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54D8D" w14:textId="3C1D483C" w:rsidR="004B05CF" w:rsidRPr="00CE691A" w:rsidRDefault="00577E5F" w:rsidP="00CE691A">
      <w:pPr>
        <w:pStyle w:val="Sidhuvud"/>
        <w:pBdr>
          <w:bottom w:val="single" w:sz="4" w:space="1" w:color="A5A5A5"/>
        </w:pBdr>
        <w:tabs>
          <w:tab w:val="left" w:pos="2580"/>
          <w:tab w:val="left" w:pos="2985"/>
        </w:tabs>
        <w:spacing w:after="120" w:line="276" w:lineRule="auto"/>
        <w:rPr>
          <w:color w:val="808080"/>
        </w:rPr>
      </w:pPr>
      <w:r>
        <w:rPr>
          <w:color w:val="000000"/>
          <w:sz w:val="32"/>
          <w:szCs w:val="32"/>
        </w:rPr>
        <w:t>Personuppgiftsbiträdesavtal</w:t>
      </w:r>
      <w:r>
        <w:rPr>
          <w:color w:val="000000"/>
          <w:sz w:val="32"/>
          <w:szCs w:val="32"/>
        </w:rPr>
        <w:tab/>
      </w:r>
      <w:r>
        <w:rPr>
          <w:color w:val="000000"/>
          <w:sz w:val="32"/>
          <w:szCs w:val="32"/>
        </w:rPr>
        <w:tab/>
      </w:r>
      <w:r w:rsidR="00A93E01">
        <w:t xml:space="preserve"> </w:t>
      </w:r>
    </w:p>
    <w:p w14:paraId="6778EFA7" w14:textId="073DCC88" w:rsidR="000653C6" w:rsidRPr="00351799" w:rsidRDefault="00CE691A" w:rsidP="0783A59D">
      <w:r>
        <w:rPr>
          <w:b/>
          <w:bCs/>
          <w:sz w:val="40"/>
          <w:szCs w:val="40"/>
        </w:rPr>
        <w:br/>
      </w:r>
      <w:r w:rsidR="642EDEAC" w:rsidRPr="642EDEAC">
        <w:rPr>
          <w:b/>
          <w:bCs/>
          <w:sz w:val="40"/>
          <w:szCs w:val="40"/>
        </w:rPr>
        <w:t>Personuppgiftsbiträdesavtal</w:t>
      </w:r>
      <w:r w:rsidR="00351799">
        <w:br/>
      </w:r>
    </w:p>
    <w:p w14:paraId="426AD0A5" w14:textId="650AB970" w:rsidR="00A93E01" w:rsidRPr="00A93E01" w:rsidRDefault="00A93E01" w:rsidP="0783A59D">
      <w:pPr>
        <w:rPr>
          <w:b/>
          <w:bCs/>
          <w:sz w:val="32"/>
          <w:szCs w:val="32"/>
        </w:rPr>
      </w:pPr>
      <w:r w:rsidRPr="642EDEAC">
        <w:rPr>
          <w:b/>
          <w:bCs/>
          <w:sz w:val="32"/>
          <w:szCs w:val="32"/>
        </w:rPr>
        <w:t>1. Parter</w:t>
      </w:r>
    </w:p>
    <w:p w14:paraId="55C51E4C" w14:textId="1EAFFA9F" w:rsidR="00A93E01" w:rsidRDefault="642EDEAC" w:rsidP="00A93E01">
      <w:r>
        <w:t xml:space="preserve">Detta personuppgiftsbiträdesavtal är </w:t>
      </w:r>
      <w:r w:rsidR="00AC24BC">
        <w:t>en bilaga till</w:t>
      </w:r>
      <w:r>
        <w:t xml:space="preserve"> </w:t>
      </w:r>
      <w:r w:rsidR="00FC645A" w:rsidRPr="00FC645A">
        <w:rPr>
          <w:highlight w:val="yellow"/>
        </w:rPr>
        <w:t>(</w:t>
      </w:r>
      <w:r w:rsidR="006F3CFC">
        <w:rPr>
          <w:highlight w:val="yellow"/>
        </w:rPr>
        <w:t>referens till</w:t>
      </w:r>
      <w:r w:rsidR="00FC645A" w:rsidRPr="00FC645A">
        <w:rPr>
          <w:highlight w:val="yellow"/>
        </w:rPr>
        <w:t xml:space="preserve"> </w:t>
      </w:r>
      <w:proofErr w:type="gramStart"/>
      <w:r w:rsidR="00125466">
        <w:rPr>
          <w:highlight w:val="yellow"/>
        </w:rPr>
        <w:t>uppdrags</w:t>
      </w:r>
      <w:r w:rsidR="00FC645A" w:rsidRPr="00FC645A">
        <w:rPr>
          <w:highlight w:val="yellow"/>
        </w:rPr>
        <w:t>avtal)</w:t>
      </w:r>
      <w:r w:rsidR="00125466">
        <w:t>(</w:t>
      </w:r>
      <w:proofErr w:type="gramEnd"/>
      <w:r w:rsidR="00125466">
        <w:t>”Uppdragsavtalet”)</w:t>
      </w:r>
      <w:r w:rsidR="00FC645A">
        <w:t xml:space="preserve"> </w:t>
      </w:r>
      <w:r>
        <w:t>som gäller mellan parterna.</w:t>
      </w:r>
    </w:p>
    <w:p w14:paraId="18696B0A" w14:textId="6A895DD6" w:rsidR="00AC09BA" w:rsidRPr="00AC09BA" w:rsidRDefault="00E5349B" w:rsidP="00AC09BA">
      <w:pPr>
        <w:rPr>
          <w:rFonts w:ascii="Times New Roman" w:eastAsia="Times New Roman" w:hAnsi="Times New Roman" w:cs="Times New Roman"/>
          <w:sz w:val="24"/>
          <w:szCs w:val="24"/>
          <w:lang w:eastAsia="sv-SE"/>
        </w:rPr>
      </w:pPr>
      <w:r>
        <w:t>Företag/</w:t>
      </w:r>
      <w:r w:rsidR="00AD6773">
        <w:t xml:space="preserve">Personuppgiftsansvarig </w:t>
      </w:r>
      <w:r w:rsidR="00AD6773">
        <w:tab/>
      </w:r>
      <w:r w:rsidR="00B56DF8">
        <w:tab/>
      </w:r>
      <w:r w:rsidR="00771E6E" w:rsidRPr="006F3CFC">
        <w:rPr>
          <w:color w:val="FF0000"/>
          <w:highlight w:val="yellow"/>
        </w:rPr>
        <w:t>XXXX</w:t>
      </w:r>
      <w:r w:rsidR="00125466" w:rsidRPr="006F3CFC">
        <w:rPr>
          <w:color w:val="FF0000"/>
          <w:highlight w:val="yellow"/>
        </w:rPr>
        <w:t>XX</w:t>
      </w:r>
      <w:r w:rsidR="00A93E01">
        <w:tab/>
      </w:r>
      <w:r w:rsidR="00B56DF8">
        <w:tab/>
      </w:r>
      <w:r w:rsidR="00AC09BA" w:rsidRPr="00AC09BA">
        <w:rPr>
          <w:rFonts w:ascii="Helvetica" w:eastAsia="Times New Roman" w:hAnsi="Helvetica" w:cs="Helvetica"/>
          <w:color w:val="000000"/>
          <w:sz w:val="2"/>
          <w:szCs w:val="2"/>
          <w:shd w:val="clear" w:color="auto" w:fill="FFFFFF"/>
          <w:lang w:eastAsia="sv-SE"/>
        </w:rPr>
        <w:t> </w:t>
      </w:r>
    </w:p>
    <w:p w14:paraId="1F3C3075" w14:textId="585A11A1" w:rsidR="00AC09BA" w:rsidRPr="00771E6E" w:rsidRDefault="00771E6E" w:rsidP="00AC09BA">
      <w:pPr>
        <w:shd w:val="clear" w:color="auto" w:fill="FFFFFF"/>
        <w:spacing w:after="30" w:line="240" w:lineRule="auto"/>
        <w:ind w:left="3912" w:firstLine="1304"/>
        <w:textAlignment w:val="bottom"/>
        <w:rPr>
          <w:color w:val="FF0000"/>
        </w:rPr>
      </w:pPr>
      <w:r w:rsidRPr="006F3CFC">
        <w:rPr>
          <w:color w:val="FF0000"/>
          <w:highlight w:val="yellow"/>
        </w:rPr>
        <w:t>XXXXXX</w:t>
      </w:r>
    </w:p>
    <w:p w14:paraId="49303BFB" w14:textId="0D56A316" w:rsidR="00A93E01" w:rsidRDefault="009B4A35" w:rsidP="00A93E01">
      <w:r>
        <w:t xml:space="preserve">Och </w:t>
      </w:r>
    </w:p>
    <w:p w14:paraId="4DB06BC4" w14:textId="29BED302" w:rsidR="00A93E01" w:rsidRDefault="00E5349B" w:rsidP="00A93E01">
      <w:r>
        <w:t>Leverantör/</w:t>
      </w:r>
      <w:r w:rsidR="00AD6773">
        <w:t xml:space="preserve">Personuppgiftsbiträde </w:t>
      </w:r>
      <w:r w:rsidR="00AD6773">
        <w:tab/>
      </w:r>
      <w:r>
        <w:tab/>
      </w:r>
      <w:r w:rsidR="00E44815" w:rsidRPr="006F3CFC">
        <w:rPr>
          <w:color w:val="FF0000"/>
          <w:highlight w:val="yellow"/>
        </w:rPr>
        <w:t>XXXXXX</w:t>
      </w:r>
    </w:p>
    <w:p w14:paraId="75CA019F" w14:textId="18B1AD6D" w:rsidR="00755F68" w:rsidRDefault="00A93E01" w:rsidP="642EDEAC">
      <w:r>
        <w:tab/>
      </w:r>
      <w:r>
        <w:tab/>
      </w:r>
      <w:r>
        <w:tab/>
      </w:r>
      <w:r w:rsidR="00B56DF8">
        <w:tab/>
      </w:r>
    </w:p>
    <w:p w14:paraId="7F5F2476" w14:textId="74BA7A66" w:rsidR="00582BFC" w:rsidRDefault="00582BFC" w:rsidP="642EDEAC"/>
    <w:p w14:paraId="0D334D49" w14:textId="248402E0" w:rsidR="009B4A35" w:rsidRPr="009B4A35" w:rsidRDefault="009B4A35" w:rsidP="009B4A35">
      <w:pPr>
        <w:spacing w:after="0" w:line="280" w:lineRule="exact"/>
        <w:jc w:val="both"/>
        <w:rPr>
          <w:rFonts w:ascii="Arial" w:eastAsia="Times New Roman" w:hAnsi="Arial" w:cs="Times New Roman"/>
          <w:sz w:val="19"/>
          <w:szCs w:val="20"/>
        </w:rPr>
      </w:pPr>
      <w:r>
        <w:rPr>
          <w:rFonts w:ascii="Arial" w:eastAsia="Times New Roman" w:hAnsi="Arial" w:cs="Times New Roman"/>
          <w:sz w:val="19"/>
          <w:szCs w:val="20"/>
        </w:rPr>
        <w:t>V</w:t>
      </w:r>
      <w:r w:rsidRPr="009B4A35">
        <w:rPr>
          <w:rFonts w:ascii="Arial" w:eastAsia="Times New Roman" w:hAnsi="Arial" w:cs="Times New Roman"/>
          <w:sz w:val="19"/>
          <w:szCs w:val="20"/>
        </w:rPr>
        <w:t>ar och en ”</w:t>
      </w:r>
      <w:r w:rsidR="00AC24BC">
        <w:rPr>
          <w:rFonts w:ascii="Arial" w:eastAsia="Times New Roman" w:hAnsi="Arial" w:cs="Times New Roman"/>
          <w:sz w:val="19"/>
          <w:szCs w:val="20"/>
        </w:rPr>
        <w:t>P</w:t>
      </w:r>
      <w:r w:rsidRPr="009B4A35">
        <w:rPr>
          <w:rFonts w:ascii="Arial" w:eastAsia="Times New Roman" w:hAnsi="Arial" w:cs="Times New Roman"/>
          <w:sz w:val="19"/>
          <w:szCs w:val="20"/>
        </w:rPr>
        <w:t>art”, tillsammans ”</w:t>
      </w:r>
      <w:r w:rsidR="00AC24BC">
        <w:rPr>
          <w:rFonts w:ascii="Arial" w:eastAsia="Times New Roman" w:hAnsi="Arial" w:cs="Times New Roman"/>
          <w:sz w:val="19"/>
          <w:szCs w:val="20"/>
        </w:rPr>
        <w:t>P</w:t>
      </w:r>
      <w:r w:rsidRPr="009B4A35">
        <w:rPr>
          <w:rFonts w:ascii="Arial" w:eastAsia="Times New Roman" w:hAnsi="Arial" w:cs="Times New Roman"/>
          <w:sz w:val="19"/>
          <w:szCs w:val="20"/>
        </w:rPr>
        <w:t>arterna”</w:t>
      </w:r>
      <w:r>
        <w:rPr>
          <w:rFonts w:ascii="Arial" w:eastAsia="Times New Roman" w:hAnsi="Arial" w:cs="Times New Roman"/>
          <w:sz w:val="19"/>
          <w:szCs w:val="20"/>
        </w:rPr>
        <w:t xml:space="preserve"> har enats om </w:t>
      </w:r>
      <w:r w:rsidRPr="009B4A35">
        <w:rPr>
          <w:rFonts w:ascii="Arial" w:eastAsia="Times New Roman" w:hAnsi="Arial" w:cs="Times New Roman"/>
          <w:sz w:val="19"/>
          <w:szCs w:val="20"/>
        </w:rPr>
        <w:t xml:space="preserve">följande </w:t>
      </w:r>
      <w:r>
        <w:rPr>
          <w:rFonts w:ascii="Arial" w:eastAsia="Times New Roman" w:hAnsi="Arial" w:cs="Times New Roman"/>
          <w:sz w:val="19"/>
          <w:szCs w:val="20"/>
        </w:rPr>
        <w:t>personuppgiftsbiträdesavtal</w:t>
      </w:r>
      <w:r w:rsidRPr="009B4A35">
        <w:rPr>
          <w:rFonts w:ascii="Arial" w:eastAsia="Times New Roman" w:hAnsi="Arial" w:cs="Times New Roman"/>
          <w:sz w:val="19"/>
          <w:szCs w:val="20"/>
        </w:rPr>
        <w:t xml:space="preserve"> (”</w:t>
      </w:r>
      <w:r>
        <w:rPr>
          <w:rFonts w:ascii="Arial" w:eastAsia="Times New Roman" w:hAnsi="Arial" w:cs="Times New Roman"/>
          <w:sz w:val="19"/>
          <w:szCs w:val="20"/>
        </w:rPr>
        <w:t>Biträdesavtalet</w:t>
      </w:r>
      <w:r w:rsidRPr="009B4A35">
        <w:rPr>
          <w:rFonts w:ascii="Arial" w:eastAsia="Times New Roman" w:hAnsi="Arial" w:cs="Times New Roman"/>
          <w:sz w:val="19"/>
          <w:szCs w:val="20"/>
        </w:rPr>
        <w:t xml:space="preserve">”) för att uppfylla kraven i den allmänna dataskyddsförordningen </w:t>
      </w:r>
      <w:r>
        <w:rPr>
          <w:rFonts w:ascii="Arial" w:eastAsia="Times New Roman" w:hAnsi="Arial" w:cs="Times New Roman"/>
          <w:sz w:val="19"/>
          <w:szCs w:val="20"/>
        </w:rPr>
        <w:t xml:space="preserve">(”GDPR eller dataskyddsförordningen”) </w:t>
      </w:r>
      <w:r w:rsidRPr="009B4A35">
        <w:rPr>
          <w:rFonts w:ascii="Arial" w:eastAsia="Times New Roman" w:hAnsi="Arial" w:cs="Times New Roman"/>
          <w:sz w:val="19"/>
          <w:szCs w:val="20"/>
        </w:rPr>
        <w:t>och säkerställa skyddet av den registrerades rättigheter.</w:t>
      </w:r>
    </w:p>
    <w:p w14:paraId="04289DC0" w14:textId="77777777" w:rsidR="009B4A35" w:rsidRPr="009B4A35" w:rsidRDefault="009B4A35" w:rsidP="009B4A35">
      <w:pPr>
        <w:spacing w:after="0" w:line="280" w:lineRule="exact"/>
        <w:jc w:val="both"/>
        <w:rPr>
          <w:rFonts w:ascii="Arial" w:eastAsia="Times New Roman" w:hAnsi="Arial" w:cs="Times New Roman"/>
          <w:sz w:val="19"/>
          <w:szCs w:val="20"/>
        </w:rPr>
      </w:pPr>
    </w:p>
    <w:p w14:paraId="743265DD" w14:textId="09734D3C" w:rsidR="000653C6" w:rsidRDefault="009B4A35" w:rsidP="642EDEAC">
      <w:r>
        <w:t>B</w:t>
      </w:r>
      <w:r w:rsidR="00582BFC">
        <w:t>iträdesavtal</w:t>
      </w:r>
      <w:r w:rsidR="00324397">
        <w:t>et</w:t>
      </w:r>
      <w:r w:rsidR="00582BFC">
        <w:t xml:space="preserve"> består av detta huvuddokument och Bilaga 1, Instruktioner och Bilaga 2, underbiträden</w:t>
      </w:r>
      <w:r w:rsidR="00324397">
        <w:t xml:space="preserve"> och Bilaga 3, som kan läggas till avtalet vid behov av ytterligare säkerhetsåtgärder</w:t>
      </w:r>
      <w:r w:rsidR="00582BFC">
        <w:t>.</w:t>
      </w:r>
    </w:p>
    <w:p w14:paraId="567FABC6" w14:textId="77777777" w:rsidR="00582BFC" w:rsidRDefault="00582BFC" w:rsidP="642EDEAC">
      <w:pPr>
        <w:rPr>
          <w:color w:val="FF0000"/>
        </w:rPr>
      </w:pPr>
    </w:p>
    <w:p w14:paraId="16710BB2" w14:textId="0637FFD8" w:rsidR="00A93E01" w:rsidRPr="00A93E01" w:rsidRDefault="00A93E01" w:rsidP="0783A59D">
      <w:pPr>
        <w:rPr>
          <w:b/>
          <w:bCs/>
          <w:sz w:val="32"/>
          <w:szCs w:val="32"/>
        </w:rPr>
      </w:pPr>
      <w:r w:rsidRPr="642EDEAC">
        <w:rPr>
          <w:b/>
          <w:bCs/>
          <w:sz w:val="32"/>
          <w:szCs w:val="32"/>
        </w:rPr>
        <w:t>2. Definitioner</w:t>
      </w:r>
    </w:p>
    <w:p w14:paraId="6EE31F06" w14:textId="77777777" w:rsidR="00A93E01" w:rsidRDefault="642EDEAC" w:rsidP="00A93E01">
      <w:r>
        <w:t xml:space="preserve">- </w:t>
      </w:r>
      <w:r w:rsidRPr="642EDEAC">
        <w:rPr>
          <w:i/>
          <w:iCs/>
        </w:rPr>
        <w:t>Personuppgiftsansvarig</w:t>
      </w:r>
      <w:r>
        <w:t>, avser den som ensam eller tillsammans med andra bestämmer ändamålen och medlen för behandlingen av personuppgifter.</w:t>
      </w:r>
    </w:p>
    <w:p w14:paraId="20E494E5" w14:textId="77777777" w:rsidR="00A93E01" w:rsidRDefault="642EDEAC" w:rsidP="00A93E01">
      <w:r>
        <w:t xml:space="preserve">- </w:t>
      </w:r>
      <w:r w:rsidRPr="642EDEAC">
        <w:rPr>
          <w:i/>
          <w:iCs/>
        </w:rPr>
        <w:t>Personuppgiftsbiträde</w:t>
      </w:r>
      <w:r>
        <w:t>, avser den som behandlar personuppgifter för den personuppgiftsansvariges räkning.</w:t>
      </w:r>
    </w:p>
    <w:p w14:paraId="59A854FD" w14:textId="77777777" w:rsidR="00A93E01" w:rsidRDefault="642EDEAC" w:rsidP="00A93E01">
      <w:r>
        <w:t xml:space="preserve">- </w:t>
      </w:r>
      <w:r w:rsidRPr="642EDEAC">
        <w:rPr>
          <w:i/>
          <w:iCs/>
        </w:rPr>
        <w:t>Behandling</w:t>
      </w:r>
      <w:r>
        <w:t>, avser den åtgärd eller serie av åtgärder som vidtas i fråga om personuppgifter, vare sig det sker på automatisk väg eller inte.</w:t>
      </w:r>
    </w:p>
    <w:p w14:paraId="4F825691" w14:textId="77777777" w:rsidR="00A93E01" w:rsidRDefault="642EDEAC" w:rsidP="00A93E01">
      <w:r>
        <w:t xml:space="preserve">- </w:t>
      </w:r>
      <w:r w:rsidRPr="642EDEAC">
        <w:rPr>
          <w:i/>
          <w:iCs/>
        </w:rPr>
        <w:t>Personuppgifter</w:t>
      </w:r>
      <w:r>
        <w:t>, avses all slags information som direkt eller indirekt kan hänföras till en fysisk person (registrerad) som är i livet.</w:t>
      </w:r>
    </w:p>
    <w:p w14:paraId="793CB7AB" w14:textId="77777777" w:rsidR="00E301CD" w:rsidRDefault="642EDEAC" w:rsidP="00E301CD">
      <w:r>
        <w:t xml:space="preserve">- </w:t>
      </w:r>
      <w:r w:rsidRPr="642EDEAC">
        <w:rPr>
          <w:i/>
          <w:iCs/>
        </w:rPr>
        <w:t>Personuppgiftsincident</w:t>
      </w:r>
      <w:r>
        <w:t>, avser en säkerhetsincident som leder till oavsiktlig eller olaglig förstöring, förlust eller ändring eller till obehörigt röjande av eller obehörig åtkomst till de personuppgifter som överförts, lagrats och i övrigt behandlas.</w:t>
      </w:r>
    </w:p>
    <w:p w14:paraId="49D2702C" w14:textId="02B8A1F4" w:rsidR="00E301CD" w:rsidRDefault="642EDEAC" w:rsidP="00E301CD">
      <w:r>
        <w:t xml:space="preserve">- </w:t>
      </w:r>
      <w:r w:rsidRPr="642EDEAC">
        <w:rPr>
          <w:i/>
          <w:iCs/>
        </w:rPr>
        <w:t>Standardavtalsvillkor</w:t>
      </w:r>
      <w:r>
        <w:t xml:space="preserve">, avser villkor för skydd av personuppgifter överförda till tredje land i enlighet med Europeiska kommissionens beslut </w:t>
      </w:r>
      <w:r w:rsidR="00C14BCC">
        <w:t>2021/914 av den 4 juni 2021</w:t>
      </w:r>
      <w:r w:rsidR="00C73BEF">
        <w:t xml:space="preserve"> </w:t>
      </w:r>
      <w:r>
        <w:t>eller motsvarande villkor som ersätter dessa.</w:t>
      </w:r>
    </w:p>
    <w:p w14:paraId="44A3367D" w14:textId="77777777" w:rsidR="00A93E01" w:rsidRDefault="642EDEAC" w:rsidP="00E301CD">
      <w:r>
        <w:lastRenderedPageBreak/>
        <w:t xml:space="preserve">- </w:t>
      </w:r>
      <w:r w:rsidRPr="642EDEAC">
        <w:rPr>
          <w:i/>
          <w:iCs/>
        </w:rPr>
        <w:t>Underbiträde</w:t>
      </w:r>
      <w:r>
        <w:t>, avser sådant personuppgiftsbiträde som anlitas av det Personuppgiftsbiträde som är Part i detta Biträdesavtal och som behandlar personuppgifter för Personuppgiftsansvariges räkning.</w:t>
      </w:r>
    </w:p>
    <w:p w14:paraId="32785A0B" w14:textId="598916E1" w:rsidR="00E301CD" w:rsidRDefault="642EDEAC" w:rsidP="00E301CD">
      <w:r w:rsidRPr="642EDEAC">
        <w:rPr>
          <w:i/>
          <w:iCs/>
        </w:rPr>
        <w:t>- Gällande dataskyddsregler</w:t>
      </w:r>
      <w:r>
        <w:t xml:space="preserve">, avser den allmänna dataskyddsförordningen (EU) 2016/679 (”GDPR”), med tillhörande genomförandeförfattningar. </w:t>
      </w:r>
    </w:p>
    <w:p w14:paraId="7B3F951E" w14:textId="77777777" w:rsidR="008C071C" w:rsidRDefault="008C071C" w:rsidP="00E301CD"/>
    <w:p w14:paraId="1E12A40F" w14:textId="7DD5CB8D" w:rsidR="00A93E01" w:rsidRPr="00EF47E9" w:rsidRDefault="00EF47E9" w:rsidP="642EDEAC">
      <w:pPr>
        <w:rPr>
          <w:b/>
          <w:bCs/>
          <w:sz w:val="32"/>
          <w:szCs w:val="32"/>
        </w:rPr>
      </w:pPr>
      <w:r w:rsidRPr="642EDEAC">
        <w:rPr>
          <w:b/>
          <w:bCs/>
          <w:sz w:val="32"/>
          <w:szCs w:val="32"/>
        </w:rPr>
        <w:t>3. Personuppgiftsansvarig</w:t>
      </w:r>
    </w:p>
    <w:p w14:paraId="07F26150" w14:textId="5F67D61E" w:rsidR="00AD6773" w:rsidRDefault="642EDEAC" w:rsidP="00A93E01">
      <w:r>
        <w:t>Personuppgiftsansvarig förbinder sig att</w:t>
      </w:r>
      <w:r w:rsidR="00F30A4C">
        <w:t>:</w:t>
      </w:r>
      <w:r>
        <w:t xml:space="preserve"> </w:t>
      </w:r>
    </w:p>
    <w:p w14:paraId="24E6B378" w14:textId="7788D00A" w:rsidR="00A93E01" w:rsidRDefault="642EDEAC" w:rsidP="00A93E01">
      <w:r>
        <w:t>- agera i enlighet med Gällande dataskyddsregler</w:t>
      </w:r>
      <w:r w:rsidR="00D563F7">
        <w:t xml:space="preserve"> och därigenom </w:t>
      </w:r>
      <w:r w:rsidR="00D563F7" w:rsidRPr="00D563F7">
        <w:t>vidta de lämpliga tekniska och organisatoriska åtgärder som krävs för att säkerställa ett tillräckligt skydd för personuppgifterna</w:t>
      </w:r>
      <w:r w:rsidR="00D563F7">
        <w:t xml:space="preserve"> tillsammans med Personuppgiftsbiträdet</w:t>
      </w:r>
      <w:r>
        <w:t>,</w:t>
      </w:r>
    </w:p>
    <w:p w14:paraId="6323B354" w14:textId="1B5CF07D" w:rsidR="00AD6773" w:rsidRDefault="642EDEAC" w:rsidP="00A93E01">
      <w:r>
        <w:t xml:space="preserve">- endast tillhandahålla Personuppgiftsbiträdet sådana </w:t>
      </w:r>
      <w:r w:rsidR="00990C2F">
        <w:t>P</w:t>
      </w:r>
      <w:r>
        <w:t>ersonuppgifter som är nödvändiga för ändamålet med behandlingen,</w:t>
      </w:r>
    </w:p>
    <w:p w14:paraId="1BBAAA1D" w14:textId="77777777" w:rsidR="009B6DB6" w:rsidRDefault="642EDEAC" w:rsidP="00A93E01">
      <w:r>
        <w:t>- tillhandahålla Personuppgiftsbiträdet dokumenterade instruktioner och övriga anvisningar som är nödvändiga för att Personuppgiftsbiträdet ska kunna uppfylla sina skyldigheter enligt detta avtal och Gällande dataskyddsregler.</w:t>
      </w:r>
    </w:p>
    <w:p w14:paraId="14781726" w14:textId="48E83E35" w:rsidR="00322E8D" w:rsidRDefault="642EDEAC" w:rsidP="00A93E01">
      <w:r>
        <w:t xml:space="preserve">Kategorier av registrerade och kategorier av </w:t>
      </w:r>
      <w:r w:rsidR="00990C2F">
        <w:t>P</w:t>
      </w:r>
      <w:r>
        <w:t xml:space="preserve">ersonuppgifter som kan förekomma inom ramen för behandlingen av </w:t>
      </w:r>
      <w:r w:rsidR="00990C2F">
        <w:t>P</w:t>
      </w:r>
      <w:r>
        <w:t>ersonuppgifter, framgår av Bilaga 1 till detta avtal.</w:t>
      </w:r>
    </w:p>
    <w:p w14:paraId="048FDB63" w14:textId="77777777" w:rsidR="00746170" w:rsidRPr="004C0D33" w:rsidRDefault="00746170" w:rsidP="00A93E01"/>
    <w:p w14:paraId="641F56BB" w14:textId="7BD46143" w:rsidR="00A93E01" w:rsidRPr="009B6DB6" w:rsidRDefault="009B6DB6" w:rsidP="0783A59D">
      <w:pPr>
        <w:rPr>
          <w:b/>
          <w:bCs/>
          <w:sz w:val="32"/>
          <w:szCs w:val="32"/>
        </w:rPr>
      </w:pPr>
      <w:r w:rsidRPr="642EDEAC">
        <w:rPr>
          <w:b/>
          <w:bCs/>
          <w:sz w:val="32"/>
          <w:szCs w:val="32"/>
        </w:rPr>
        <w:t>4. Personuppgiftsbiträde</w:t>
      </w:r>
    </w:p>
    <w:p w14:paraId="08F1F217" w14:textId="77777777" w:rsidR="00C73BEF" w:rsidRDefault="642EDEAC" w:rsidP="00A93E01">
      <w:r>
        <w:t>Personuppgiftsbiträdet förbinder sig att</w:t>
      </w:r>
      <w:r w:rsidR="00F30A4C">
        <w:t>:</w:t>
      </w:r>
    </w:p>
    <w:p w14:paraId="353C4BA9" w14:textId="4BEE1D96" w:rsidR="00A93E01" w:rsidRDefault="642EDEAC" w:rsidP="00A93E01">
      <w:r>
        <w:t>- agera i enlighet med Gällande dataskyddsregler</w:t>
      </w:r>
      <w:r w:rsidR="00F30A4C">
        <w:t>,</w:t>
      </w:r>
      <w:r w:rsidR="00D563F7" w:rsidRPr="00D563F7">
        <w:t xml:space="preserve"> </w:t>
      </w:r>
    </w:p>
    <w:p w14:paraId="67BCBF4B" w14:textId="77777777" w:rsidR="00A93E01" w:rsidRDefault="642EDEAC" w:rsidP="00A93E01">
      <w:r>
        <w:t>- inte utföra eller utelämna information som kan orsaka att Personuppgiftsansvarig bryter mot Gällande dataskyddsregler,</w:t>
      </w:r>
    </w:p>
    <w:p w14:paraId="58E0681F" w14:textId="553F3185" w:rsidR="00A93E01" w:rsidRDefault="642EDEAC" w:rsidP="00A93E01">
      <w:r>
        <w:t xml:space="preserve">- endast behandla </w:t>
      </w:r>
      <w:r w:rsidR="00990C2F">
        <w:t>P</w:t>
      </w:r>
      <w:r>
        <w:t xml:space="preserve">ersonuppgifter i den omfattning och på det sätt som är nödvändig för att uppfylla det som överenskommits i Uppdragsavtalet, detta </w:t>
      </w:r>
      <w:r w:rsidR="00990C2F">
        <w:t xml:space="preserve">Biträdesavtal </w:t>
      </w:r>
      <w:r>
        <w:t xml:space="preserve">eller </w:t>
      </w:r>
      <w:r w:rsidR="00F30A4C">
        <w:t xml:space="preserve">övriga </w:t>
      </w:r>
      <w:r>
        <w:t>skrivna instruktioner utfärdade under uppdraget</w:t>
      </w:r>
      <w:r w:rsidR="00F30A4C">
        <w:t>s gång</w:t>
      </w:r>
      <w:r>
        <w:t>. Uppstår oklarheter i behandlingen så ska Personuppgiftsbiträdet omgående kontakta Personuppgiftsansvarig för förtydligande.</w:t>
      </w:r>
    </w:p>
    <w:p w14:paraId="60301CED" w14:textId="36E5A9C6" w:rsidR="00A93E01" w:rsidRDefault="642EDEAC" w:rsidP="00A93E01">
      <w:r>
        <w:t xml:space="preserve">- hantera </w:t>
      </w:r>
      <w:r w:rsidR="00990C2F">
        <w:t>P</w:t>
      </w:r>
      <w:r>
        <w:t xml:space="preserve">ersonuppgifter konfidentiellt och inte för annat syfte än vad som framgår av Uppdragsavtalet och detta </w:t>
      </w:r>
      <w:r w:rsidR="00990C2F">
        <w:t>Biträdesavta</w:t>
      </w:r>
      <w:r w:rsidR="00A4523A">
        <w:t>l</w:t>
      </w:r>
      <w:r w:rsidR="001629C4">
        <w:t>,</w:t>
      </w:r>
      <w:r>
        <w:t xml:space="preserve"> </w:t>
      </w:r>
    </w:p>
    <w:p w14:paraId="6A5A57AF" w14:textId="7913B8DE" w:rsidR="00A93E01" w:rsidRDefault="642EDEAC" w:rsidP="00A93E01">
      <w:r>
        <w:t xml:space="preserve">- säkerställa att inga </w:t>
      </w:r>
      <w:r w:rsidR="00990C2F">
        <w:t>P</w:t>
      </w:r>
      <w:r>
        <w:t xml:space="preserve">ersonuppgifter överförs, överlåts, publiceras eller på annat sätt görs tillgänglig för tredje part utan Personuppgiftsansvarigs skriftliga tillåtelse, </w:t>
      </w:r>
    </w:p>
    <w:p w14:paraId="40091C66" w14:textId="499AA2D8" w:rsidR="00F30A4C" w:rsidRDefault="00F30A4C" w:rsidP="00F30A4C">
      <w:r>
        <w:t>- bistå</w:t>
      </w:r>
      <w:r w:rsidRPr="00F30A4C">
        <w:t xml:space="preserve"> </w:t>
      </w:r>
      <w:r>
        <w:t>P</w:t>
      </w:r>
      <w:r w:rsidRPr="00F30A4C">
        <w:t>ersonuppgiftsansvarig att fullgöra sina skyldigheter gentemot de registrerade</w:t>
      </w:r>
      <w:r>
        <w:t>,</w:t>
      </w:r>
    </w:p>
    <w:p w14:paraId="11915E8C" w14:textId="5A4B6316" w:rsidR="00A93E01" w:rsidRDefault="642EDEAC" w:rsidP="00A93E01">
      <w:r>
        <w:t xml:space="preserve">- vidta </w:t>
      </w:r>
      <w:r w:rsidR="00F30A4C" w:rsidRPr="00F30A4C">
        <w:t xml:space="preserve">lämpliga tekniska och organisatoriska åtgärder som krävs för att säkerställa ett tillräckligt skydd för </w:t>
      </w:r>
      <w:r w:rsidR="00F30A4C">
        <w:t>de P</w:t>
      </w:r>
      <w:r w:rsidR="00F30A4C" w:rsidRPr="00F30A4C">
        <w:t>ersonuppgifte</w:t>
      </w:r>
      <w:r w:rsidR="00F30A4C">
        <w:t>r</w:t>
      </w:r>
      <w:r>
        <w:t xml:space="preserve"> som Personuppgiftsbiträdet behandlar och som Personuppgiftsansvarig överför i enlighet med Uppdragsavtalet samt åstadkomma en säkerhetsnivå som är lämplig i enlighet med kraven i Gällande dataskyddsregler med beaktande av</w:t>
      </w:r>
      <w:r w:rsidR="00F30A4C">
        <w:t>:</w:t>
      </w:r>
    </w:p>
    <w:p w14:paraId="3CD0B6DA" w14:textId="77777777" w:rsidR="00A93E01" w:rsidRDefault="642EDEAC" w:rsidP="00632757">
      <w:pPr>
        <w:ind w:firstLine="426"/>
      </w:pPr>
      <w:r>
        <w:lastRenderedPageBreak/>
        <w:t>- de tekniska möjligheter som finns,</w:t>
      </w:r>
    </w:p>
    <w:p w14:paraId="01D80A57" w14:textId="77777777" w:rsidR="00A93E01" w:rsidRDefault="642EDEAC" w:rsidP="00632757">
      <w:pPr>
        <w:ind w:firstLine="426"/>
      </w:pPr>
      <w:r>
        <w:t>- kostnaderna för att genomföra åtgärderna,</w:t>
      </w:r>
    </w:p>
    <w:p w14:paraId="3E4F1B74" w14:textId="77777777" w:rsidR="00A93E01" w:rsidRDefault="642EDEAC" w:rsidP="00632757">
      <w:pPr>
        <w:ind w:firstLine="426"/>
      </w:pPr>
      <w:r>
        <w:t>- de särskilda risker som finns med den aktuella behandlingen av personuppgifter, och</w:t>
      </w:r>
    </w:p>
    <w:p w14:paraId="37AAF391" w14:textId="23FC927D" w:rsidR="00A93E01" w:rsidRDefault="642EDEAC" w:rsidP="00632757">
      <w:pPr>
        <w:ind w:firstLine="426"/>
      </w:pPr>
      <w:r>
        <w:t>- hur känsliga de personuppgifter som behandlas är</w:t>
      </w:r>
    </w:p>
    <w:p w14:paraId="3313F159" w14:textId="2B8C8A1F" w:rsidR="00F30A4C" w:rsidRDefault="00F30A4C" w:rsidP="00A93E01">
      <w:r>
        <w:t>D</w:t>
      </w:r>
      <w:r w:rsidR="642EDEAC">
        <w:t>e åtgärder som vidtas ska vara dokumenterade och ska utan onödigt dröjsmål lämnas till Personuppgiftsansvarig vid anmodan. Personuppgiftsbiträdet är inte skyldigt att helt eller delvis utföra uppdraget för det fall man anser att de säkerhetsåtgärder Personuppgiftsansvarig kräver, inte rimligen kan tillgodoses</w:t>
      </w:r>
      <w:r>
        <w:t>.</w:t>
      </w:r>
    </w:p>
    <w:p w14:paraId="79A37D34" w14:textId="70AC74DD" w:rsidR="00A26A11" w:rsidRDefault="009B1EAB" w:rsidP="00A93E01">
      <w:r>
        <w:t>S</w:t>
      </w:r>
      <w:r w:rsidR="00F001DF">
        <w:t>ärskild</w:t>
      </w:r>
      <w:r>
        <w:t>a</w:t>
      </w:r>
      <w:r w:rsidR="00F001DF">
        <w:t xml:space="preserve"> instruktion</w:t>
      </w:r>
      <w:r>
        <w:t>er</w:t>
      </w:r>
      <w:r w:rsidR="00F001DF">
        <w:t xml:space="preserve"> avseende säkerhet för p</w:t>
      </w:r>
      <w:r w:rsidR="642EDEAC">
        <w:t xml:space="preserve">ersonuppgifterna </w:t>
      </w:r>
      <w:r>
        <w:t xml:space="preserve">beskrivs </w:t>
      </w:r>
      <w:r w:rsidR="00EF75AF">
        <w:t>i Bilaga 1</w:t>
      </w:r>
      <w:r w:rsidR="642EDEAC">
        <w:t>.</w:t>
      </w:r>
    </w:p>
    <w:p w14:paraId="39CE7072" w14:textId="77777777" w:rsidR="00746170" w:rsidRDefault="00746170" w:rsidP="00A93E01"/>
    <w:p w14:paraId="6F3A6EE5" w14:textId="43DA9FEA" w:rsidR="00A93E01" w:rsidRPr="00A26A11" w:rsidRDefault="00A26A11" w:rsidP="0783A59D">
      <w:pPr>
        <w:rPr>
          <w:b/>
          <w:bCs/>
          <w:sz w:val="32"/>
          <w:szCs w:val="32"/>
        </w:rPr>
      </w:pPr>
      <w:r w:rsidRPr="642EDEAC">
        <w:rPr>
          <w:b/>
          <w:bCs/>
          <w:sz w:val="32"/>
          <w:szCs w:val="32"/>
        </w:rPr>
        <w:t>5. Förändrade villkor eller förutsättningar</w:t>
      </w:r>
    </w:p>
    <w:p w14:paraId="683F35D4" w14:textId="3D47E77E" w:rsidR="00A93E01" w:rsidRDefault="642EDEAC" w:rsidP="00A93E01">
      <w:r>
        <w:t>Om Personuppgiftsbiträdet</w:t>
      </w:r>
      <w:r w:rsidR="00A84188">
        <w:t>;</w:t>
      </w:r>
    </w:p>
    <w:p w14:paraId="2277AA4D" w14:textId="77777777" w:rsidR="00A93E01" w:rsidRDefault="642EDEAC" w:rsidP="00A93E01">
      <w:r>
        <w:t>- fastslår att det av någon orsak inte är möjligt att uppfylla villkoren enligt detta Personuppgifts-biträdesavtal och det inte finns förutsättningar att komma till rätt med dessa orsaker, eller</w:t>
      </w:r>
    </w:p>
    <w:p w14:paraId="79D81F89" w14:textId="77777777" w:rsidR="00A93E01" w:rsidRDefault="642EDEAC" w:rsidP="00A93E01">
      <w:r>
        <w:t>- blir medveten om förändrade villkor eller förutsättningar i Gällande dataskyddsregler som kommer att ha avgörande inverkan på förmågan att uppfylla detta avtal,</w:t>
      </w:r>
    </w:p>
    <w:p w14:paraId="10CC9E87" w14:textId="654A3C89" w:rsidR="00A93E01" w:rsidRDefault="642EDEAC" w:rsidP="00A93E01">
      <w:r>
        <w:t xml:space="preserve">då ska Personuppgiftsbiträdet omgående informera Personuppgiftsansvarig om dessa oklarheter i behandlingen för ett förtydligande så att de kan åtgärdas. Om det inte finns möjliga åtgärder att vidta så kan Personuppgiftsansvarig </w:t>
      </w:r>
      <w:r w:rsidR="000652FA">
        <w:t xml:space="preserve">omgående </w:t>
      </w:r>
      <w:r>
        <w:t>avsluta relevant behandling hos Personuppgiftsbiträdet.</w:t>
      </w:r>
    </w:p>
    <w:p w14:paraId="42DD0AC9" w14:textId="77777777" w:rsidR="00746170" w:rsidRDefault="00746170" w:rsidP="00A93E01"/>
    <w:p w14:paraId="7BC09512" w14:textId="66109E60" w:rsidR="00A93E01" w:rsidRPr="00EC2DD2" w:rsidRDefault="00D95B68" w:rsidP="00A93E01">
      <w:pPr>
        <w:rPr>
          <w:b/>
          <w:sz w:val="32"/>
          <w:szCs w:val="32"/>
        </w:rPr>
      </w:pPr>
      <w:r>
        <w:rPr>
          <w:b/>
          <w:sz w:val="32"/>
          <w:szCs w:val="32"/>
        </w:rPr>
        <w:t xml:space="preserve">6. </w:t>
      </w:r>
      <w:r w:rsidR="00EC2DD2" w:rsidRPr="00EC2DD2">
        <w:rPr>
          <w:b/>
          <w:sz w:val="32"/>
          <w:szCs w:val="32"/>
        </w:rPr>
        <w:t>Anlitande av underbiträde</w:t>
      </w:r>
    </w:p>
    <w:p w14:paraId="7589D1EE" w14:textId="732C890C" w:rsidR="00990C2F" w:rsidRDefault="00990C2F" w:rsidP="00A93E01">
      <w:r w:rsidRPr="00990C2F">
        <w:t xml:space="preserve">Personuppgiftsbiträdet har den </w:t>
      </w:r>
      <w:r>
        <w:t>Pe</w:t>
      </w:r>
      <w:r w:rsidRPr="00990C2F">
        <w:t xml:space="preserve">rsonuppgiftsansvariges allmänna tillstånd att anlita </w:t>
      </w:r>
      <w:r>
        <w:t>Underbiträden</w:t>
      </w:r>
      <w:r w:rsidRPr="00990C2F">
        <w:t xml:space="preserve">. Personuppgiftsbiträdet ska skriftligen informera den personuppgiftsansvarige om alla avsiktliga förändringar avseende tillägg eller utbyte av </w:t>
      </w:r>
      <w:r>
        <w:t>Underbit</w:t>
      </w:r>
      <w:r w:rsidRPr="00990C2F">
        <w:t>r</w:t>
      </w:r>
      <w:r>
        <w:t>äden</w:t>
      </w:r>
      <w:r w:rsidRPr="00990C2F">
        <w:t xml:space="preserve"> minst </w:t>
      </w:r>
      <w:r>
        <w:t>30 dagar</w:t>
      </w:r>
      <w:r w:rsidRPr="00990C2F">
        <w:t xml:space="preserve"> i förväg och därmed ge den </w:t>
      </w:r>
      <w:r>
        <w:t>P</w:t>
      </w:r>
      <w:r w:rsidRPr="00990C2F">
        <w:t>ersonuppgiftsansvarige möjlighet att invända mot sådana förändringar innan berör</w:t>
      </w:r>
      <w:r>
        <w:t>t</w:t>
      </w:r>
      <w:r w:rsidRPr="00990C2F">
        <w:t xml:space="preserve"> </w:t>
      </w:r>
      <w:r>
        <w:t>U</w:t>
      </w:r>
      <w:r w:rsidRPr="00990C2F">
        <w:t>nder</w:t>
      </w:r>
      <w:r>
        <w:t>biträde</w:t>
      </w:r>
      <w:r w:rsidRPr="00990C2F">
        <w:t xml:space="preserve"> anlitas. Den förteckning över </w:t>
      </w:r>
      <w:r>
        <w:t>Underbiträden</w:t>
      </w:r>
      <w:r w:rsidRPr="00990C2F">
        <w:t xml:space="preserve"> som redan har godkänts av den </w:t>
      </w:r>
      <w:r>
        <w:t>P</w:t>
      </w:r>
      <w:r w:rsidRPr="00990C2F">
        <w:t xml:space="preserve">ersonuppgiftsansvarige återfinns i </w:t>
      </w:r>
      <w:r>
        <w:t>Bilaga 2</w:t>
      </w:r>
      <w:r w:rsidRPr="00990C2F">
        <w:t>.</w:t>
      </w:r>
    </w:p>
    <w:p w14:paraId="64BEC394" w14:textId="4B4F4798" w:rsidR="00351799" w:rsidRPr="004C54AF" w:rsidRDefault="00E312B0" w:rsidP="0783A59D">
      <w:r>
        <w:t xml:space="preserve">Det är Personuppgiftsbiträdets ansvar att säkerställa att Underbiträdet uppfyller alla tillämpliga bestämmelser </w:t>
      </w:r>
      <w:r w:rsidR="005222D4">
        <w:t xml:space="preserve">om skydd för </w:t>
      </w:r>
      <w:r w:rsidR="00990C2F">
        <w:t>P</w:t>
      </w:r>
      <w:r w:rsidR="005222D4">
        <w:t xml:space="preserve">ersonuppgifter samt i aktuella delar uppfyller de skyldigheter som regleras i detta avtal. </w:t>
      </w:r>
      <w:r>
        <w:t>Att anlita ett Underbiträde sker alltid på Personuppgiftsbiträdets egen risk och medför inga ändringar i den ansvarsfördelning som gäll</w:t>
      </w:r>
      <w:r w:rsidR="005222D4">
        <w:t>er mellan Parterna</w:t>
      </w:r>
      <w:r>
        <w:t>.</w:t>
      </w:r>
    </w:p>
    <w:p w14:paraId="3C30E1C4" w14:textId="68DC4137" w:rsidR="00A93E01" w:rsidRPr="00356D2B" w:rsidRDefault="00356D2B" w:rsidP="0783A59D">
      <w:pPr>
        <w:rPr>
          <w:b/>
          <w:bCs/>
          <w:sz w:val="32"/>
          <w:szCs w:val="32"/>
        </w:rPr>
      </w:pPr>
      <w:r w:rsidRPr="0783A59D">
        <w:rPr>
          <w:b/>
          <w:bCs/>
          <w:sz w:val="32"/>
          <w:szCs w:val="32"/>
        </w:rPr>
        <w:t>7</w:t>
      </w:r>
      <w:r w:rsidR="00A93E01" w:rsidRPr="0783A59D">
        <w:rPr>
          <w:b/>
          <w:bCs/>
          <w:sz w:val="32"/>
          <w:szCs w:val="32"/>
        </w:rPr>
        <w:t xml:space="preserve">. Tillgång till </w:t>
      </w:r>
      <w:r w:rsidR="00990C2F">
        <w:rPr>
          <w:b/>
          <w:bCs/>
          <w:sz w:val="32"/>
          <w:szCs w:val="32"/>
        </w:rPr>
        <w:t>P</w:t>
      </w:r>
      <w:r w:rsidR="00A93E01" w:rsidRPr="0783A59D">
        <w:rPr>
          <w:b/>
          <w:bCs/>
          <w:sz w:val="32"/>
          <w:szCs w:val="32"/>
        </w:rPr>
        <w:t xml:space="preserve">ersonuppgifter </w:t>
      </w:r>
    </w:p>
    <w:p w14:paraId="0E617E82" w14:textId="08CE7B57" w:rsidR="00A93E01" w:rsidRDefault="00356D2B" w:rsidP="00A93E01">
      <w:r>
        <w:t>Personuppgiftsbiträdet</w:t>
      </w:r>
      <w:r w:rsidR="00A93E01">
        <w:t xml:space="preserve"> ska säkerställa att tillgång till </w:t>
      </w:r>
      <w:r w:rsidR="00990C2F">
        <w:t>P</w:t>
      </w:r>
      <w:r w:rsidR="00A93E01">
        <w:t>ersonuppgifter</w:t>
      </w:r>
      <w:r>
        <w:t xml:space="preserve"> som behandlas enligt detta avtal är begränsad till b</w:t>
      </w:r>
      <w:r w:rsidR="00A93E01">
        <w:t xml:space="preserve">ehörig personal som behöver tillgång </w:t>
      </w:r>
      <w:r>
        <w:t xml:space="preserve">till </w:t>
      </w:r>
      <w:r w:rsidR="00990C2F">
        <w:t>P</w:t>
      </w:r>
      <w:r>
        <w:t xml:space="preserve">ersonuppgifter </w:t>
      </w:r>
      <w:r w:rsidR="00A93E01">
        <w:t>för att uppfylla ö</w:t>
      </w:r>
      <w:r>
        <w:t>verenskommelser enligt Uppdrags</w:t>
      </w:r>
      <w:r w:rsidR="00A93E01">
        <w:t>avtalet</w:t>
      </w:r>
      <w:r>
        <w:t>.</w:t>
      </w:r>
    </w:p>
    <w:p w14:paraId="5C7B9DA2" w14:textId="77777777" w:rsidR="00A93E01" w:rsidRDefault="00356D2B" w:rsidP="00A93E01">
      <w:r>
        <w:t>Personuppgiftsbiträdet</w:t>
      </w:r>
      <w:r w:rsidR="00A93E01">
        <w:t xml:space="preserve"> ska säkerställa att behörig personal </w:t>
      </w:r>
    </w:p>
    <w:p w14:paraId="3EF81893" w14:textId="77777777" w:rsidR="00322E8D" w:rsidRDefault="00322E8D" w:rsidP="00A93E01">
      <w:r>
        <w:lastRenderedPageBreak/>
        <w:t>- omfattas av tystnadsplikt,</w:t>
      </w:r>
    </w:p>
    <w:p w14:paraId="49CA11B9" w14:textId="745E7585" w:rsidR="00A93E01" w:rsidRDefault="00356D2B" w:rsidP="00A93E01">
      <w:r>
        <w:t xml:space="preserve">- vet hur </w:t>
      </w:r>
      <w:r w:rsidR="00990C2F">
        <w:t>P</w:t>
      </w:r>
      <w:r w:rsidR="00A93E01">
        <w:t xml:space="preserve">ersonuppgifter </w:t>
      </w:r>
      <w:r>
        <w:t xml:space="preserve">ska hanteras </w:t>
      </w:r>
      <w:r w:rsidR="00A93E01">
        <w:t>korrekt</w:t>
      </w:r>
      <w:r>
        <w:t>,</w:t>
      </w:r>
    </w:p>
    <w:p w14:paraId="13E06EFA" w14:textId="77777777" w:rsidR="00A93E01" w:rsidRDefault="00356D2B" w:rsidP="00A93E01">
      <w:r>
        <w:t xml:space="preserve">- har genomgått utbildning i Gällande dataskyddsregler </w:t>
      </w:r>
      <w:r w:rsidR="00A93E01">
        <w:t>och h</w:t>
      </w:r>
      <w:r>
        <w:t>åller sig uppdaterade om föränd</w:t>
      </w:r>
      <w:r w:rsidR="00A93E01">
        <w:t>ringar</w:t>
      </w:r>
      <w:r>
        <w:t>,</w:t>
      </w:r>
    </w:p>
    <w:p w14:paraId="106192D2" w14:textId="66CF6301" w:rsidR="00A93E01" w:rsidRDefault="00356D2B" w:rsidP="00A93E01">
      <w:r>
        <w:t>- har kunskap om Personuppgiftsbiträdets</w:t>
      </w:r>
      <w:r w:rsidR="00A93E01">
        <w:t xml:space="preserve"> och egna skyldigheter</w:t>
      </w:r>
      <w:r>
        <w:t xml:space="preserve"> enligt Gällande dataskyddsregler, Uppdragsavtal och detta </w:t>
      </w:r>
      <w:r w:rsidR="00990C2F">
        <w:t>B</w:t>
      </w:r>
      <w:r>
        <w:t>iträdes</w:t>
      </w:r>
      <w:r w:rsidR="00A93E01">
        <w:t>avtal</w:t>
      </w:r>
      <w:r w:rsidR="00322E8D">
        <w:t>.</w:t>
      </w:r>
    </w:p>
    <w:p w14:paraId="3BCBBCD6" w14:textId="77777777" w:rsidR="00746170" w:rsidRDefault="00746170" w:rsidP="00A93E01"/>
    <w:p w14:paraId="7F06D6D2" w14:textId="3D160896" w:rsidR="00A93E01" w:rsidRPr="00AF107C" w:rsidRDefault="00AF107C" w:rsidP="0783A59D">
      <w:pPr>
        <w:rPr>
          <w:b/>
          <w:bCs/>
          <w:sz w:val="32"/>
          <w:szCs w:val="32"/>
        </w:rPr>
      </w:pPr>
      <w:r w:rsidRPr="0783A59D">
        <w:rPr>
          <w:b/>
          <w:bCs/>
          <w:sz w:val="32"/>
          <w:szCs w:val="32"/>
        </w:rPr>
        <w:t xml:space="preserve">8. </w:t>
      </w:r>
      <w:r w:rsidR="00A93E01" w:rsidRPr="0783A59D">
        <w:rPr>
          <w:b/>
          <w:bCs/>
          <w:sz w:val="32"/>
          <w:szCs w:val="32"/>
        </w:rPr>
        <w:t xml:space="preserve">Överföring av </w:t>
      </w:r>
      <w:r w:rsidR="00990C2F">
        <w:rPr>
          <w:b/>
          <w:bCs/>
          <w:sz w:val="32"/>
          <w:szCs w:val="32"/>
        </w:rPr>
        <w:t>P</w:t>
      </w:r>
      <w:r w:rsidR="00A93E01" w:rsidRPr="0783A59D">
        <w:rPr>
          <w:b/>
          <w:bCs/>
          <w:sz w:val="32"/>
          <w:szCs w:val="32"/>
        </w:rPr>
        <w:t xml:space="preserve">ersonuppgifter </w:t>
      </w:r>
      <w:r w:rsidR="00833D3C">
        <w:rPr>
          <w:b/>
          <w:bCs/>
          <w:sz w:val="32"/>
          <w:szCs w:val="32"/>
        </w:rPr>
        <w:t>utanför EU-EES</w:t>
      </w:r>
    </w:p>
    <w:p w14:paraId="4F2776FE" w14:textId="3BF0F12E" w:rsidR="0098569F" w:rsidRDefault="005222D4" w:rsidP="00A93E01">
      <w:r>
        <w:t xml:space="preserve">Personuppgiftsbiträdet får </w:t>
      </w:r>
      <w:r w:rsidR="00A93E01">
        <w:t xml:space="preserve">inte överföra </w:t>
      </w:r>
      <w:r w:rsidR="00990C2F">
        <w:t>P</w:t>
      </w:r>
      <w:r w:rsidR="00A93E01">
        <w:t xml:space="preserve">ersonuppgifter till eller göra </w:t>
      </w:r>
      <w:r w:rsidR="00990C2F">
        <w:t>P</w:t>
      </w:r>
      <w:r w:rsidR="00A93E01">
        <w:t>ersonuppgifte</w:t>
      </w:r>
      <w:r>
        <w:t>r tillgängliga i</w:t>
      </w:r>
      <w:r w:rsidR="00A93E01">
        <w:t xml:space="preserve"> l</w:t>
      </w:r>
      <w:r>
        <w:t>and utanför EU-EES</w:t>
      </w:r>
      <w:r w:rsidR="00E47978">
        <w:t xml:space="preserve"> </w:t>
      </w:r>
      <w:r>
        <w:t xml:space="preserve">utan Personuppgiftsansvarigs </w:t>
      </w:r>
      <w:r w:rsidR="009230F4">
        <w:t>skriftlig</w:t>
      </w:r>
      <w:r w:rsidR="00E47978">
        <w:t>a</w:t>
      </w:r>
      <w:r w:rsidR="009230F4">
        <w:t xml:space="preserve"> medgivande</w:t>
      </w:r>
      <w:r w:rsidR="00990C2F">
        <w:t>.</w:t>
      </w:r>
      <w:r w:rsidR="009230F4">
        <w:t xml:space="preserve"> </w:t>
      </w:r>
    </w:p>
    <w:p w14:paraId="43A39D20" w14:textId="2F0FD89F" w:rsidR="00746170" w:rsidRDefault="00746170" w:rsidP="00A93E01"/>
    <w:p w14:paraId="7269C67F" w14:textId="37FC39C2" w:rsidR="00A93E01" w:rsidRPr="009230F4" w:rsidRDefault="009230F4" w:rsidP="0783A59D">
      <w:pPr>
        <w:rPr>
          <w:b/>
          <w:bCs/>
          <w:sz w:val="32"/>
          <w:szCs w:val="32"/>
        </w:rPr>
      </w:pPr>
      <w:r w:rsidRPr="0783A59D">
        <w:rPr>
          <w:b/>
          <w:bCs/>
          <w:sz w:val="32"/>
          <w:szCs w:val="32"/>
        </w:rPr>
        <w:t xml:space="preserve">9. </w:t>
      </w:r>
      <w:r w:rsidR="00A93E01" w:rsidRPr="0783A59D">
        <w:rPr>
          <w:b/>
          <w:bCs/>
          <w:sz w:val="32"/>
          <w:szCs w:val="32"/>
        </w:rPr>
        <w:t xml:space="preserve">Rapportering av </w:t>
      </w:r>
      <w:r w:rsidR="00990C2F">
        <w:rPr>
          <w:b/>
          <w:bCs/>
          <w:sz w:val="32"/>
          <w:szCs w:val="32"/>
        </w:rPr>
        <w:t>P</w:t>
      </w:r>
      <w:r w:rsidR="00A93E01" w:rsidRPr="0783A59D">
        <w:rPr>
          <w:b/>
          <w:bCs/>
          <w:sz w:val="32"/>
          <w:szCs w:val="32"/>
        </w:rPr>
        <w:t xml:space="preserve">ersonuppgiftsincidenter </w:t>
      </w:r>
    </w:p>
    <w:p w14:paraId="2F493F56" w14:textId="64A49028" w:rsidR="00A93E01" w:rsidRDefault="009230F4" w:rsidP="00A93E01">
      <w:r>
        <w:t>Personuppgiftsbiträdet</w:t>
      </w:r>
      <w:r w:rsidR="00A93E01">
        <w:t xml:space="preserve"> ska omgående, </w:t>
      </w:r>
      <w:r>
        <w:t xml:space="preserve">inom 24 timmar, underrätta Personuppgiftsansvarig om förekomsten av eller </w:t>
      </w:r>
      <w:r w:rsidR="00F30A4C">
        <w:t>misstanke om</w:t>
      </w:r>
      <w:r>
        <w:t xml:space="preserve"> en </w:t>
      </w:r>
      <w:r w:rsidR="00990C2F">
        <w:t>P</w:t>
      </w:r>
      <w:r>
        <w:t xml:space="preserve">ersonuppgiftsincident. En sådan underrättelse ska innehålla nödvändig och tillgänglig information som Personuppgiftsansvarige behöver för att kunna vidta lämpliga åtgärder samt uppfylla sin skyldighet att anmäla personuppgiftsincidenter till behörig tillsynsmyndighet. </w:t>
      </w:r>
    </w:p>
    <w:p w14:paraId="15991D1B" w14:textId="77777777" w:rsidR="00746170" w:rsidRDefault="00746170" w:rsidP="00A93E01"/>
    <w:p w14:paraId="2387DF5A" w14:textId="2BE3F4C6" w:rsidR="00833D3C" w:rsidRPr="003B6E4D" w:rsidRDefault="009230F4" w:rsidP="0783A59D">
      <w:pPr>
        <w:rPr>
          <w:b/>
          <w:bCs/>
          <w:sz w:val="32"/>
          <w:szCs w:val="32"/>
        </w:rPr>
      </w:pPr>
      <w:r w:rsidRPr="0783A59D">
        <w:rPr>
          <w:b/>
          <w:bCs/>
          <w:sz w:val="32"/>
          <w:szCs w:val="32"/>
        </w:rPr>
        <w:t>10</w:t>
      </w:r>
      <w:r w:rsidR="00A93E01" w:rsidRPr="0783A59D">
        <w:rPr>
          <w:b/>
          <w:bCs/>
          <w:sz w:val="32"/>
          <w:szCs w:val="32"/>
        </w:rPr>
        <w:t xml:space="preserve">. </w:t>
      </w:r>
      <w:r w:rsidR="003B6E4D" w:rsidRPr="0783A59D">
        <w:rPr>
          <w:b/>
          <w:bCs/>
          <w:sz w:val="32"/>
          <w:szCs w:val="32"/>
        </w:rPr>
        <w:t>Samverkan</w:t>
      </w:r>
    </w:p>
    <w:p w14:paraId="56C90B70" w14:textId="77777777" w:rsidR="00326F5B" w:rsidRDefault="00783320" w:rsidP="003B6E4D">
      <w:r>
        <w:t xml:space="preserve">Personuppgiftsbiträdet ska </w:t>
      </w:r>
      <w:r w:rsidRPr="00783320">
        <w:t>omgående informera Personuppgiftsan</w:t>
      </w:r>
      <w:r>
        <w:t>svarig vid förfrågan från en R</w:t>
      </w:r>
      <w:r w:rsidRPr="00783320">
        <w:t xml:space="preserve">egistrerad eller annan tredje part eller myndighet </w:t>
      </w:r>
      <w:r>
        <w:t xml:space="preserve">om registerutdrag eller information om </w:t>
      </w:r>
      <w:r w:rsidRPr="00783320">
        <w:t>Personup</w:t>
      </w:r>
      <w:r>
        <w:t xml:space="preserve">pgiftsansvarigs personuppgiftsbehandling. </w:t>
      </w:r>
    </w:p>
    <w:p w14:paraId="5E098108" w14:textId="186C80DB" w:rsidR="003B6E4D" w:rsidRDefault="00326F5B" w:rsidP="003B6E4D">
      <w:r>
        <w:t xml:space="preserve">Personuppgiftsbiträdet ska vidare bistå Personuppgiftsansvarig </w:t>
      </w:r>
      <w:r w:rsidR="00974387">
        <w:t>genom lämpliga tekniska eller organisatoriska åtgärder</w:t>
      </w:r>
      <w:r w:rsidR="00A14AE2">
        <w:t xml:space="preserve">, så att den Personuppgiftsansvarige kan fullgöra sin skyldighet att svara på begäran om utövande av de registrerades rättigheter i enlighet med GDPR kapitel 3, såsom </w:t>
      </w:r>
      <w:r w:rsidR="00990C2F">
        <w:t xml:space="preserve">radering eller </w:t>
      </w:r>
      <w:r w:rsidR="003B6E4D">
        <w:t xml:space="preserve">rättelse av </w:t>
      </w:r>
      <w:r w:rsidR="00A14AE2">
        <w:t>information</w:t>
      </w:r>
      <w:r w:rsidR="003B6E4D">
        <w:t xml:space="preserve">. </w:t>
      </w:r>
    </w:p>
    <w:p w14:paraId="1E31A94A" w14:textId="2DFE649C" w:rsidR="00A93E01" w:rsidRDefault="003B6E4D" w:rsidP="00A93E01">
      <w:r>
        <w:t>Detta gäller även i den u</w:t>
      </w:r>
      <w:r w:rsidR="00351637">
        <w:t>tsträckningen Personuppgiftsbiträdet anlitar Underbiträde</w:t>
      </w:r>
      <w:r>
        <w:t xml:space="preserve"> för att utföra tjänsten.</w:t>
      </w:r>
    </w:p>
    <w:p w14:paraId="1366794F" w14:textId="77777777" w:rsidR="00746170" w:rsidRDefault="00746170" w:rsidP="00A93E01"/>
    <w:p w14:paraId="77E0F27B" w14:textId="77777777" w:rsidR="00980863" w:rsidRDefault="00980863" w:rsidP="0783A59D">
      <w:pPr>
        <w:rPr>
          <w:b/>
          <w:bCs/>
          <w:sz w:val="32"/>
          <w:szCs w:val="32"/>
        </w:rPr>
      </w:pPr>
    </w:p>
    <w:p w14:paraId="5B72AD94" w14:textId="2BCD23BE" w:rsidR="00833D3C" w:rsidRDefault="009230F4" w:rsidP="0783A59D">
      <w:pPr>
        <w:rPr>
          <w:b/>
          <w:bCs/>
          <w:sz w:val="32"/>
          <w:szCs w:val="32"/>
        </w:rPr>
      </w:pPr>
      <w:r w:rsidRPr="0783A59D">
        <w:rPr>
          <w:b/>
          <w:bCs/>
          <w:sz w:val="32"/>
          <w:szCs w:val="32"/>
        </w:rPr>
        <w:t>11</w:t>
      </w:r>
      <w:r w:rsidR="00A93E01" w:rsidRPr="0783A59D">
        <w:rPr>
          <w:b/>
          <w:bCs/>
          <w:sz w:val="32"/>
          <w:szCs w:val="32"/>
        </w:rPr>
        <w:t xml:space="preserve">. </w:t>
      </w:r>
      <w:r w:rsidR="00833D3C">
        <w:rPr>
          <w:b/>
          <w:bCs/>
          <w:sz w:val="32"/>
          <w:szCs w:val="32"/>
        </w:rPr>
        <w:t>Rätt till revision</w:t>
      </w:r>
    </w:p>
    <w:p w14:paraId="15374ABA" w14:textId="718890B5" w:rsidR="00833D3C" w:rsidRDefault="00833D3C" w:rsidP="0783A59D">
      <w:r>
        <w:t>Personuppgiftsansvarig</w:t>
      </w:r>
      <w:r w:rsidRPr="00833D3C">
        <w:t xml:space="preserve"> kan välja att själv utföra revision/granskning eller ge en oberoende revisor i uppdrag</w:t>
      </w:r>
      <w:r>
        <w:t xml:space="preserve"> att granska huruvida Personuppgiftsbiträdet följer kraven i detta Biträdesavtal och Gällande dataskyddsregler</w:t>
      </w:r>
      <w:r w:rsidRPr="00833D3C">
        <w:t xml:space="preserve">. Revisioner/granskningar kan även omfatta inspektioner i </w:t>
      </w:r>
      <w:r>
        <w:t xml:space="preserve">Personuppgiftsbiträdets </w:t>
      </w:r>
      <w:r w:rsidRPr="00833D3C">
        <w:t>lokaler eller fysiska anläggningar och ska, när så är lämpligt, utföras med rimligt varsel (högst årligen).</w:t>
      </w:r>
    </w:p>
    <w:p w14:paraId="2B1C04D9" w14:textId="4C4269D0" w:rsidR="00833D3C" w:rsidRPr="00833D3C" w:rsidRDefault="00833D3C" w:rsidP="0783A59D">
      <w:r>
        <w:lastRenderedPageBreak/>
        <w:t>Personuppgiftsbiträdet</w:t>
      </w:r>
      <w:r w:rsidRPr="00833D3C">
        <w:t xml:space="preserve"> ska </w:t>
      </w:r>
      <w:r>
        <w:t>utan onödigt dröjsmål</w:t>
      </w:r>
      <w:r w:rsidRPr="00833D3C">
        <w:t xml:space="preserve"> hantera förfrågningar från </w:t>
      </w:r>
      <w:r>
        <w:t>P</w:t>
      </w:r>
      <w:r w:rsidRPr="00833D3C">
        <w:t xml:space="preserve">ersonuppgiftsansvarig </w:t>
      </w:r>
      <w:r>
        <w:t xml:space="preserve">eller dennes utvalda oberoende revisor avseende </w:t>
      </w:r>
      <w:r w:rsidRPr="00833D3C">
        <w:t xml:space="preserve">behandlingen av </w:t>
      </w:r>
      <w:r>
        <w:t>Person</w:t>
      </w:r>
      <w:r w:rsidRPr="00833D3C">
        <w:t xml:space="preserve">uppgifter i enlighet med </w:t>
      </w:r>
      <w:r>
        <w:t>detta Biträdesavtal</w:t>
      </w:r>
      <w:r w:rsidRPr="00833D3C">
        <w:t>.</w:t>
      </w:r>
    </w:p>
    <w:p w14:paraId="1CA822F9" w14:textId="225F2AC7" w:rsidR="00A93E01" w:rsidRPr="005222D4" w:rsidRDefault="00833D3C" w:rsidP="0783A59D">
      <w:pPr>
        <w:rPr>
          <w:b/>
          <w:bCs/>
          <w:sz w:val="32"/>
          <w:szCs w:val="32"/>
        </w:rPr>
      </w:pPr>
      <w:r>
        <w:rPr>
          <w:b/>
          <w:sz w:val="32"/>
          <w:szCs w:val="32"/>
        </w:rPr>
        <w:t xml:space="preserve">12. </w:t>
      </w:r>
      <w:r w:rsidR="00D95B68">
        <w:rPr>
          <w:b/>
          <w:sz w:val="32"/>
          <w:szCs w:val="32"/>
        </w:rPr>
        <w:t>S</w:t>
      </w:r>
      <w:r w:rsidR="00A93E01" w:rsidRPr="0783A59D">
        <w:rPr>
          <w:b/>
          <w:bCs/>
          <w:sz w:val="32"/>
          <w:szCs w:val="32"/>
        </w:rPr>
        <w:t>kadestånd</w:t>
      </w:r>
    </w:p>
    <w:p w14:paraId="7C66AF60" w14:textId="260C375D" w:rsidR="00A93E01" w:rsidRDefault="005222D4" w:rsidP="00A93E01">
      <w:r>
        <w:t>Personuppgiftsansvarig</w:t>
      </w:r>
      <w:r w:rsidR="00A93E01">
        <w:t xml:space="preserve"> äger rätt till er</w:t>
      </w:r>
      <w:r>
        <w:t>sättning från Personuppgiftsbiträdet i det fall Personuppgiftsansvarig</w:t>
      </w:r>
      <w:r w:rsidR="003B6E4D">
        <w:t xml:space="preserve"> är skyldig att utge skadestånd till R</w:t>
      </w:r>
      <w:r w:rsidR="00A93E01">
        <w:t xml:space="preserve">egistrerade enligt Artikel 82, GDPR och den behandling av </w:t>
      </w:r>
      <w:r w:rsidR="00990C2F">
        <w:t>P</w:t>
      </w:r>
      <w:r w:rsidR="00A93E01">
        <w:t>ersonuppgifter som ligg</w:t>
      </w:r>
      <w:r w:rsidR="003B6E4D">
        <w:t>er till grund för skadeståndser</w:t>
      </w:r>
      <w:r w:rsidR="00A93E01">
        <w:t>sättningen</w:t>
      </w:r>
      <w:r w:rsidR="003B6E4D">
        <w:t xml:space="preserve"> har utförts av Personuppgiftsbiträdet i strid med Personuppgiftsansvarigs</w:t>
      </w:r>
      <w:r w:rsidR="00A93E01">
        <w:t xml:space="preserve"> instrukt</w:t>
      </w:r>
      <w:r w:rsidR="003B6E4D">
        <w:t>ioner eller Personuppgiftsbiträdet</w:t>
      </w:r>
      <w:r w:rsidR="00A93E01">
        <w:t xml:space="preserve"> inte har fullgjort de skyldigheter enligt GDPR som specifikt riktar mot personuppgiftsbiträden. </w:t>
      </w:r>
    </w:p>
    <w:p w14:paraId="40774739" w14:textId="6216B542" w:rsidR="00746170" w:rsidRDefault="003B6E4D" w:rsidP="00A93E01">
      <w:r>
        <w:t>I de fall Personuppgiftsbiträdet</w:t>
      </w:r>
      <w:r w:rsidR="00A93E01">
        <w:t xml:space="preserve"> är skyldigt att utge skadestånd till registrerade, eller betala administrativ sanktionsavgift för behandling som båda parter har med</w:t>
      </w:r>
      <w:r>
        <w:t>verkat i, har Personuppgiftsbiträdet</w:t>
      </w:r>
      <w:r w:rsidR="00A93E01">
        <w:t xml:space="preserve"> rätt att återkräva den del av er</w:t>
      </w:r>
      <w:r>
        <w:t>sättningen som motsvarar Personuppgiftsansvarigs</w:t>
      </w:r>
      <w:r w:rsidR="00A93E01">
        <w:t xml:space="preserve"> del av </w:t>
      </w:r>
      <w:r>
        <w:t>ansvaret. Denna rätt gäller obe</w:t>
      </w:r>
      <w:r w:rsidR="00A93E01">
        <w:t>gränsat av eventuella begränsningar i utgivande av s</w:t>
      </w:r>
      <w:r>
        <w:t>kadestånd som kan följa av Uppdrags</w:t>
      </w:r>
      <w:r w:rsidR="00A93E01">
        <w:t xml:space="preserve">avtalet. </w:t>
      </w:r>
    </w:p>
    <w:p w14:paraId="09E3A438" w14:textId="77777777" w:rsidR="0004058D" w:rsidRDefault="0004058D">
      <w:pPr>
        <w:rPr>
          <w:b/>
          <w:sz w:val="32"/>
          <w:szCs w:val="32"/>
        </w:rPr>
      </w:pPr>
      <w:r>
        <w:rPr>
          <w:b/>
          <w:sz w:val="32"/>
          <w:szCs w:val="32"/>
        </w:rPr>
        <w:br w:type="page"/>
      </w:r>
    </w:p>
    <w:p w14:paraId="1888A580" w14:textId="4F855630" w:rsidR="00A93E01" w:rsidRPr="00EC2DD2" w:rsidRDefault="009230F4" w:rsidP="0783A59D">
      <w:pPr>
        <w:rPr>
          <w:b/>
          <w:bCs/>
          <w:sz w:val="32"/>
          <w:szCs w:val="32"/>
        </w:rPr>
      </w:pPr>
      <w:r w:rsidRPr="0783A59D">
        <w:rPr>
          <w:b/>
          <w:bCs/>
          <w:sz w:val="32"/>
          <w:szCs w:val="32"/>
        </w:rPr>
        <w:lastRenderedPageBreak/>
        <w:t>1</w:t>
      </w:r>
      <w:r w:rsidR="00C3055C">
        <w:rPr>
          <w:b/>
          <w:bCs/>
          <w:sz w:val="32"/>
          <w:szCs w:val="32"/>
        </w:rPr>
        <w:t>3</w:t>
      </w:r>
      <w:r w:rsidR="00A93E01" w:rsidRPr="0783A59D">
        <w:rPr>
          <w:b/>
          <w:bCs/>
          <w:sz w:val="32"/>
          <w:szCs w:val="32"/>
        </w:rPr>
        <w:t>. Giltighetstid och avslut</w:t>
      </w:r>
    </w:p>
    <w:p w14:paraId="2421F1AF" w14:textId="12670756" w:rsidR="00A93E01" w:rsidRDefault="00EC2DD2" w:rsidP="00A93E01">
      <w:r>
        <w:t xml:space="preserve">Detta </w:t>
      </w:r>
      <w:r w:rsidR="00990C2F">
        <w:t xml:space="preserve">Biträdesavtal </w:t>
      </w:r>
      <w:r>
        <w:t>följer villkoren i U</w:t>
      </w:r>
      <w:r w:rsidR="00A93E01">
        <w:t>ppdragsavtalet när det gäller giltigh</w:t>
      </w:r>
      <w:r>
        <w:t>etstid och avslut. Om ett nytt U</w:t>
      </w:r>
      <w:r w:rsidR="00A93E01">
        <w:t xml:space="preserve">ppdragsavtal </w:t>
      </w:r>
      <w:r>
        <w:t>tecknas mellan Personuppgiftsbiträdet och Personuppgiftsansvarig</w:t>
      </w:r>
      <w:r w:rsidR="0098569F">
        <w:t xml:space="preserve"> utan ett nytt </w:t>
      </w:r>
      <w:r w:rsidR="00990C2F">
        <w:t>B</w:t>
      </w:r>
      <w:r w:rsidR="0098569F">
        <w:t>iträdesavtal tecknas</w:t>
      </w:r>
      <w:r w:rsidR="00A93E01">
        <w:t xml:space="preserve"> så</w:t>
      </w:r>
      <w:r w:rsidR="0098569F">
        <w:t xml:space="preserve"> fortsätter</w:t>
      </w:r>
      <w:r w:rsidR="00A93E01">
        <w:t xml:space="preserve"> detta avtal </w:t>
      </w:r>
      <w:r w:rsidR="0098569F">
        <w:t>att gälla</w:t>
      </w:r>
      <w:r w:rsidR="00A93E01">
        <w:t xml:space="preserve">. </w:t>
      </w:r>
    </w:p>
    <w:p w14:paraId="53E2E07C" w14:textId="5400AFFA" w:rsidR="00324397" w:rsidRPr="00242927" w:rsidRDefault="0086278D" w:rsidP="00324397">
      <w:r w:rsidRPr="0086278D">
        <w:t xml:space="preserve">Efter uppsägning av </w:t>
      </w:r>
      <w:r>
        <w:t>Uppdragsavtalet</w:t>
      </w:r>
      <w:r w:rsidRPr="0086278D">
        <w:t xml:space="preserve"> ska </w:t>
      </w:r>
      <w:r>
        <w:t>Personuppgiftsbiträdet</w:t>
      </w:r>
      <w:r w:rsidR="00EC7CA9">
        <w:t xml:space="preserve"> </w:t>
      </w:r>
      <w:r w:rsidR="003631D2" w:rsidRPr="00EC7CA9">
        <w:rPr>
          <w:highlight w:val="yellow"/>
        </w:rPr>
        <w:t>(</w:t>
      </w:r>
      <w:r w:rsidR="00EC7CA9" w:rsidRPr="00EC7CA9">
        <w:rPr>
          <w:highlight w:val="yellow"/>
        </w:rPr>
        <w:t>Alternativ 1)</w:t>
      </w:r>
      <w:r w:rsidRPr="0086278D">
        <w:t xml:space="preserve"> </w:t>
      </w:r>
      <w:r w:rsidR="00324397" w:rsidRPr="00242927">
        <w:t xml:space="preserve">permanent radera alla personuppgifter som behandlas för uppdragsgivarens räkning (inklusive säkerhetskopior, såvida inte </w:t>
      </w:r>
      <w:r w:rsidR="0073540A">
        <w:t>nationell</w:t>
      </w:r>
      <w:r w:rsidR="00324397" w:rsidRPr="00242927">
        <w:t>- eller EU-lagstiftning kräver att Personuppgiftsbiträdet lagrar Personuppgifterna eller om det finns ett annat ändamål att lagra uppgifterna</w:t>
      </w:r>
      <w:r w:rsidR="00242927" w:rsidRPr="00242927">
        <w:t xml:space="preserve"> (</w:t>
      </w:r>
      <w:proofErr w:type="gramStart"/>
      <w:r w:rsidR="00242927" w:rsidRPr="00242927">
        <w:t>t.ex.</w:t>
      </w:r>
      <w:proofErr w:type="gramEnd"/>
      <w:r w:rsidR="00242927" w:rsidRPr="00242927">
        <w:t xml:space="preserve"> skadeståndsärende)</w:t>
      </w:r>
    </w:p>
    <w:p w14:paraId="2AC526AD" w14:textId="5A2C86D6" w:rsidR="00757E53" w:rsidRDefault="00EC7CA9" w:rsidP="00A93E01">
      <w:r>
        <w:t xml:space="preserve"> </w:t>
      </w:r>
      <w:r w:rsidR="00A704E0" w:rsidRPr="00EC7CA9">
        <w:rPr>
          <w:highlight w:val="yellow"/>
        </w:rPr>
        <w:t>(Alternativ</w:t>
      </w:r>
      <w:r w:rsidR="00C21737">
        <w:rPr>
          <w:highlight w:val="yellow"/>
        </w:rPr>
        <w:t xml:space="preserve"> </w:t>
      </w:r>
      <w:proofErr w:type="gramStart"/>
      <w:r w:rsidR="00C21737">
        <w:rPr>
          <w:highlight w:val="yellow"/>
        </w:rPr>
        <w:t>2</w:t>
      </w:r>
      <w:r w:rsidR="00A704E0" w:rsidRPr="00EC7CA9">
        <w:rPr>
          <w:highlight w:val="yellow"/>
        </w:rPr>
        <w:t xml:space="preserve"> )</w:t>
      </w:r>
      <w:proofErr w:type="gramEnd"/>
      <w:r w:rsidR="0086278D" w:rsidRPr="0086278D">
        <w:t xml:space="preserve"> omedelbart returnera alla personuppgifter till Personuppgiftsansvarig och därefter omedelbart och permanent radera alla personuppgifter (inklusive säkerhetskopior), såvida inte </w:t>
      </w:r>
      <w:r w:rsidR="0073540A">
        <w:t>nationell</w:t>
      </w:r>
      <w:r w:rsidR="0086278D" w:rsidRPr="0086278D">
        <w:t xml:space="preserve">- eller EU-lagstiftning kräver att </w:t>
      </w:r>
      <w:r w:rsidR="0086278D">
        <w:t>Personuppgiftsbiträdet</w:t>
      </w:r>
      <w:r w:rsidR="0086278D" w:rsidRPr="0086278D">
        <w:t xml:space="preserve"> lagrar </w:t>
      </w:r>
      <w:r w:rsidR="0086278D">
        <w:t>P</w:t>
      </w:r>
      <w:r w:rsidR="0086278D" w:rsidRPr="0086278D">
        <w:t>ersonuppgifterna</w:t>
      </w:r>
      <w:r w:rsidR="00242927">
        <w:t xml:space="preserve"> </w:t>
      </w:r>
      <w:r w:rsidR="00242927" w:rsidRPr="00242927">
        <w:t>eller om det finns ett annat ändamål att lagra uppgifterna (t.ex. skadeståndsärende)</w:t>
      </w:r>
    </w:p>
    <w:p w14:paraId="447DE932" w14:textId="77777777" w:rsidR="00242927" w:rsidRDefault="00242927" w:rsidP="00A93E01"/>
    <w:p w14:paraId="3A2AFE27" w14:textId="77777777" w:rsidR="00A93E01" w:rsidRDefault="0098569F" w:rsidP="00A93E01">
      <w:r>
        <w:t>Detta avtal</w:t>
      </w:r>
      <w:r w:rsidR="00A93E01">
        <w:t xml:space="preserve"> är upprättat i två exemplar</w:t>
      </w:r>
      <w:r>
        <w:t xml:space="preserve"> varav parterna har tagit varsitt.</w:t>
      </w:r>
    </w:p>
    <w:p w14:paraId="5DAB6C7B" w14:textId="77777777" w:rsidR="0098569F" w:rsidRDefault="0098569F" w:rsidP="00A93E01"/>
    <w:p w14:paraId="02EB378F" w14:textId="77777777" w:rsidR="0098569F" w:rsidRDefault="0098569F" w:rsidP="00A93E01"/>
    <w:p w14:paraId="0A25DA94" w14:textId="77777777" w:rsidR="0098569F" w:rsidRDefault="0098569F" w:rsidP="00A93E01">
      <w:r>
        <w:t>Ort och datum</w:t>
      </w:r>
      <w:r>
        <w:tab/>
      </w:r>
      <w:r>
        <w:tab/>
      </w:r>
      <w:r>
        <w:tab/>
        <w:t>Ort och datum</w:t>
      </w:r>
    </w:p>
    <w:p w14:paraId="6A05A809" w14:textId="77777777" w:rsidR="0098569F" w:rsidRDefault="0098569F" w:rsidP="00A93E01"/>
    <w:p w14:paraId="4A119ED5" w14:textId="5150FAD6" w:rsidR="0098569F" w:rsidRPr="001C0C44" w:rsidRDefault="00771E6E" w:rsidP="00A93E01">
      <w:r>
        <w:tab/>
      </w:r>
      <w:r>
        <w:tab/>
      </w:r>
      <w:r w:rsidR="00EF75AF" w:rsidRPr="001C0C44">
        <w:tab/>
      </w:r>
      <w:r w:rsidR="00EF75AF" w:rsidRPr="001C0C44">
        <w:tab/>
      </w:r>
    </w:p>
    <w:p w14:paraId="5A39BBE3" w14:textId="77777777" w:rsidR="0098569F" w:rsidRPr="001C0C44" w:rsidRDefault="0098569F" w:rsidP="00A93E01"/>
    <w:p w14:paraId="73B85A3F" w14:textId="77777777" w:rsidR="0098569F" w:rsidRPr="001C0C44" w:rsidRDefault="0098569F" w:rsidP="00A93E01">
      <w:r w:rsidRPr="001C0C44">
        <w:t>Underskrift</w:t>
      </w:r>
      <w:r w:rsidRPr="001C0C44">
        <w:tab/>
      </w:r>
      <w:r w:rsidRPr="001C0C44">
        <w:tab/>
      </w:r>
      <w:r w:rsidRPr="001C0C44">
        <w:tab/>
      </w:r>
      <w:r w:rsidRPr="001C0C44">
        <w:tab/>
      </w:r>
      <w:proofErr w:type="spellStart"/>
      <w:r w:rsidRPr="001C0C44">
        <w:t>Underskrift</w:t>
      </w:r>
      <w:proofErr w:type="spellEnd"/>
    </w:p>
    <w:p w14:paraId="41C8F396" w14:textId="77777777" w:rsidR="0098569F" w:rsidRPr="001C0C44" w:rsidRDefault="0098569F" w:rsidP="00A93E01"/>
    <w:p w14:paraId="779CB2C0" w14:textId="7349995D" w:rsidR="00E5349B" w:rsidRPr="00C21737" w:rsidRDefault="00771E6E" w:rsidP="00C21737">
      <w:r w:rsidRPr="00771E6E">
        <w:rPr>
          <w:color w:val="FF0000"/>
        </w:rPr>
        <w:tab/>
      </w:r>
      <w:r w:rsidR="001C0C44">
        <w:rPr>
          <w:color w:val="FF0000"/>
        </w:rPr>
        <w:tab/>
      </w:r>
      <w:r w:rsidR="001C0C44">
        <w:rPr>
          <w:color w:val="FF0000"/>
        </w:rPr>
        <w:tab/>
      </w:r>
      <w:r w:rsidR="00410010">
        <w:tab/>
      </w:r>
    </w:p>
    <w:p w14:paraId="1563C613" w14:textId="77777777" w:rsidR="00E5349B" w:rsidRDefault="00E5349B" w:rsidP="006E02E1">
      <w:pPr>
        <w:pStyle w:val="Rubrik2"/>
        <w:jc w:val="center"/>
        <w:rPr>
          <w:sz w:val="32"/>
          <w:u w:val="single"/>
        </w:rPr>
      </w:pPr>
    </w:p>
    <w:p w14:paraId="63AC96DB" w14:textId="77777777" w:rsidR="00E5349B" w:rsidRDefault="00E5349B" w:rsidP="006E02E1">
      <w:pPr>
        <w:pStyle w:val="Rubrik2"/>
        <w:jc w:val="center"/>
        <w:rPr>
          <w:sz w:val="32"/>
          <w:u w:val="single"/>
        </w:rPr>
      </w:pPr>
    </w:p>
    <w:p w14:paraId="5AFE6C96" w14:textId="77777777" w:rsidR="00E5349B" w:rsidRDefault="00E5349B" w:rsidP="006E02E1">
      <w:pPr>
        <w:pStyle w:val="Rubrik2"/>
        <w:jc w:val="center"/>
        <w:rPr>
          <w:sz w:val="32"/>
          <w:u w:val="single"/>
        </w:rPr>
      </w:pPr>
    </w:p>
    <w:p w14:paraId="116FD859" w14:textId="77777777" w:rsidR="00E5349B" w:rsidRDefault="00E5349B" w:rsidP="006E02E1">
      <w:pPr>
        <w:pStyle w:val="Rubrik2"/>
        <w:jc w:val="center"/>
        <w:rPr>
          <w:sz w:val="32"/>
          <w:u w:val="single"/>
        </w:rPr>
      </w:pPr>
    </w:p>
    <w:p w14:paraId="3B4E3EBC" w14:textId="77777777" w:rsidR="00E5349B" w:rsidRDefault="00E5349B" w:rsidP="006E02E1">
      <w:pPr>
        <w:pStyle w:val="Rubrik2"/>
        <w:jc w:val="center"/>
        <w:rPr>
          <w:sz w:val="32"/>
          <w:u w:val="single"/>
        </w:rPr>
      </w:pPr>
    </w:p>
    <w:p w14:paraId="26232B9D" w14:textId="77777777" w:rsidR="00E5349B" w:rsidRDefault="00E5349B" w:rsidP="006E02E1">
      <w:pPr>
        <w:pStyle w:val="Rubrik2"/>
        <w:jc w:val="center"/>
        <w:rPr>
          <w:sz w:val="32"/>
          <w:u w:val="single"/>
        </w:rPr>
      </w:pPr>
    </w:p>
    <w:p w14:paraId="573B3180" w14:textId="77777777" w:rsidR="00E5349B" w:rsidRDefault="00E5349B" w:rsidP="006E02E1">
      <w:pPr>
        <w:pStyle w:val="Rubrik2"/>
        <w:jc w:val="center"/>
        <w:rPr>
          <w:sz w:val="32"/>
          <w:u w:val="single"/>
        </w:rPr>
      </w:pPr>
    </w:p>
    <w:p w14:paraId="770BF6D8" w14:textId="77777777" w:rsidR="00E5349B" w:rsidRDefault="00E5349B" w:rsidP="006E02E1">
      <w:pPr>
        <w:pStyle w:val="Rubrik2"/>
        <w:jc w:val="center"/>
        <w:rPr>
          <w:sz w:val="32"/>
          <w:u w:val="single"/>
        </w:rPr>
      </w:pPr>
    </w:p>
    <w:p w14:paraId="22EABE83" w14:textId="531B4E8E" w:rsidR="00E5349B" w:rsidRDefault="00E5349B" w:rsidP="006E02E1">
      <w:pPr>
        <w:pStyle w:val="Rubrik2"/>
        <w:jc w:val="center"/>
        <w:rPr>
          <w:sz w:val="32"/>
          <w:u w:val="single"/>
        </w:rPr>
      </w:pPr>
    </w:p>
    <w:p w14:paraId="0105088F" w14:textId="77777777" w:rsidR="00E5349B" w:rsidRDefault="00E5349B">
      <w:pPr>
        <w:rPr>
          <w:rFonts w:ascii="Times New Roman" w:eastAsia="Times New Roman" w:hAnsi="Times New Roman" w:cs="Times New Roman"/>
          <w:b/>
          <w:sz w:val="32"/>
          <w:szCs w:val="20"/>
          <w:u w:val="single"/>
          <w:lang w:eastAsia="sv-SE"/>
        </w:rPr>
      </w:pPr>
      <w:r>
        <w:rPr>
          <w:sz w:val="32"/>
          <w:u w:val="single"/>
        </w:rPr>
        <w:br w:type="page"/>
      </w:r>
    </w:p>
    <w:p w14:paraId="2080CD4F" w14:textId="15912C5C" w:rsidR="006E02E1" w:rsidRPr="00211065" w:rsidRDefault="006E02E1" w:rsidP="006E02E1">
      <w:pPr>
        <w:pStyle w:val="Rubrik2"/>
        <w:jc w:val="center"/>
        <w:rPr>
          <w:b w:val="0"/>
          <w:caps/>
          <w:sz w:val="32"/>
          <w:u w:val="single"/>
        </w:rPr>
      </w:pPr>
      <w:r>
        <w:rPr>
          <w:sz w:val="32"/>
          <w:u w:val="single"/>
        </w:rPr>
        <w:lastRenderedPageBreak/>
        <w:t xml:space="preserve">Bilaga 1 – </w:t>
      </w:r>
      <w:r w:rsidR="0086278D">
        <w:rPr>
          <w:sz w:val="32"/>
          <w:u w:val="single"/>
        </w:rPr>
        <w:t xml:space="preserve">Instruktion   </w:t>
      </w:r>
    </w:p>
    <w:p w14:paraId="72A3D3EC" w14:textId="77777777" w:rsidR="006E02E1" w:rsidRDefault="006E02E1" w:rsidP="006E02E1"/>
    <w:p w14:paraId="34233BC4" w14:textId="3FAFAC06" w:rsidR="00E5349B" w:rsidRPr="00DE0847" w:rsidRDefault="0086278D" w:rsidP="00771E6E">
      <w:pPr>
        <w:pStyle w:val="Liststycke"/>
        <w:numPr>
          <w:ilvl w:val="0"/>
          <w:numId w:val="1"/>
        </w:numPr>
        <w:spacing w:after="160" w:line="259" w:lineRule="auto"/>
        <w:rPr>
          <w:i/>
          <w:iCs/>
          <w:color w:val="FF0000"/>
        </w:rPr>
      </w:pPr>
      <w:r>
        <w:rPr>
          <w:i/>
        </w:rPr>
        <w:t>Personuppgifter som kommer att behandlas av Personuppgiftsbiträdet</w:t>
      </w:r>
      <w:r w:rsidR="00DE0847">
        <w:rPr>
          <w:i/>
        </w:rPr>
        <w:t xml:space="preserve"> </w:t>
      </w:r>
      <w:r w:rsidR="00CD0949" w:rsidRPr="00DE0847">
        <w:rPr>
          <w:i/>
          <w:iCs/>
          <w:color w:val="FF0000"/>
        </w:rPr>
        <w:t xml:space="preserve">(exempelvis namn, </w:t>
      </w:r>
      <w:r w:rsidR="00DE0847" w:rsidRPr="00DE0847">
        <w:rPr>
          <w:i/>
          <w:iCs/>
          <w:color w:val="FF0000"/>
        </w:rPr>
        <w:t>e-post, telefonnummer, andra uppgifter som kan kopplas till en fysisk person)</w:t>
      </w:r>
    </w:p>
    <w:p w14:paraId="4DDDB31E" w14:textId="77777777" w:rsidR="001C0C44" w:rsidRDefault="001C0C44" w:rsidP="00E5349B">
      <w:pPr>
        <w:pStyle w:val="Liststycke"/>
        <w:spacing w:after="160" w:line="259" w:lineRule="auto"/>
      </w:pPr>
    </w:p>
    <w:p w14:paraId="115A5732" w14:textId="5377A41F" w:rsidR="00DD30A4" w:rsidRPr="00DE0847" w:rsidRDefault="006E02E1" w:rsidP="00DD30A4">
      <w:pPr>
        <w:pStyle w:val="Liststycke"/>
        <w:numPr>
          <w:ilvl w:val="0"/>
          <w:numId w:val="1"/>
        </w:numPr>
        <w:spacing w:after="160" w:line="259" w:lineRule="auto"/>
        <w:rPr>
          <w:i/>
          <w:color w:val="FF0000"/>
        </w:rPr>
      </w:pPr>
      <w:r w:rsidRPr="003A50F4">
        <w:rPr>
          <w:i/>
        </w:rPr>
        <w:t xml:space="preserve">Ändamålen med </w:t>
      </w:r>
      <w:r w:rsidR="00CB4915" w:rsidRPr="003A50F4">
        <w:rPr>
          <w:i/>
        </w:rPr>
        <w:t>behandlingen.</w:t>
      </w:r>
      <w:r w:rsidR="00CB4915">
        <w:rPr>
          <w:i/>
        </w:rPr>
        <w:t xml:space="preserve"> </w:t>
      </w:r>
      <w:r w:rsidR="00CB4915" w:rsidRPr="00DE0847">
        <w:rPr>
          <w:i/>
          <w:color w:val="FF0000"/>
        </w:rPr>
        <w:t>(</w:t>
      </w:r>
      <w:r w:rsidR="002F2C1D" w:rsidRPr="00DE0847">
        <w:rPr>
          <w:i/>
          <w:color w:val="FF0000"/>
        </w:rPr>
        <w:t>orsak till att</w:t>
      </w:r>
      <w:r w:rsidR="000F002E" w:rsidRPr="00DE0847">
        <w:rPr>
          <w:i/>
          <w:color w:val="FF0000"/>
        </w:rPr>
        <w:t xml:space="preserve"> behandlingen</w:t>
      </w:r>
      <w:r w:rsidR="002F2C1D" w:rsidRPr="00DE0847">
        <w:rPr>
          <w:i/>
          <w:color w:val="FF0000"/>
        </w:rPr>
        <w:t xml:space="preserve"> utförs av biträdet</w:t>
      </w:r>
      <w:r w:rsidR="00DD30A4" w:rsidRPr="00DE0847">
        <w:rPr>
          <w:i/>
          <w:color w:val="FF0000"/>
        </w:rPr>
        <w:t>)</w:t>
      </w:r>
    </w:p>
    <w:p w14:paraId="51CFCC7D" w14:textId="77777777" w:rsidR="00DD30A4" w:rsidRPr="00DD30A4" w:rsidRDefault="00DD30A4" w:rsidP="00DD30A4">
      <w:pPr>
        <w:pStyle w:val="Liststycke"/>
        <w:rPr>
          <w:i/>
        </w:rPr>
      </w:pPr>
    </w:p>
    <w:p w14:paraId="1E742B32" w14:textId="77777777" w:rsidR="002F2C1D" w:rsidRDefault="002F2C1D" w:rsidP="002F2C1D">
      <w:pPr>
        <w:pStyle w:val="Liststycke"/>
        <w:spacing w:after="160" w:line="259" w:lineRule="auto"/>
        <w:rPr>
          <w:i/>
        </w:rPr>
      </w:pPr>
    </w:p>
    <w:p w14:paraId="69A9D1FC" w14:textId="77777777" w:rsidR="002F2C1D" w:rsidRPr="002F2C1D" w:rsidRDefault="002F2C1D" w:rsidP="002F2C1D">
      <w:pPr>
        <w:pStyle w:val="Liststycke"/>
        <w:rPr>
          <w:i/>
        </w:rPr>
      </w:pPr>
    </w:p>
    <w:p w14:paraId="540AC6FB" w14:textId="6FDA22C1" w:rsidR="006E02E1" w:rsidRPr="00DD30A4" w:rsidRDefault="00DD30A4" w:rsidP="00DD30A4">
      <w:pPr>
        <w:pStyle w:val="Liststycke"/>
        <w:numPr>
          <w:ilvl w:val="0"/>
          <w:numId w:val="1"/>
        </w:numPr>
        <w:spacing w:after="160" w:line="259" w:lineRule="auto"/>
        <w:rPr>
          <w:i/>
        </w:rPr>
      </w:pPr>
      <w:r>
        <w:rPr>
          <w:i/>
        </w:rPr>
        <w:t xml:space="preserve">Beskrivning av behandlingens natur </w:t>
      </w:r>
      <w:r w:rsidRPr="00DE0847">
        <w:rPr>
          <w:i/>
          <w:color w:val="FF0000"/>
        </w:rPr>
        <w:t>(vilken hantering utför Personuppgiftsbiträdet</w:t>
      </w:r>
      <w:r w:rsidR="002F2C1D" w:rsidRPr="00DE0847">
        <w:rPr>
          <w:i/>
          <w:color w:val="FF0000"/>
        </w:rPr>
        <w:t>. Exempelvis analys, lagring eller annan behandling överenskommen enligt Uppdragsavtalet)</w:t>
      </w:r>
      <w:r w:rsidR="003A50F4" w:rsidRPr="00DE0847">
        <w:rPr>
          <w:i/>
          <w:color w:val="FF0000"/>
        </w:rPr>
        <w:br/>
      </w:r>
      <w:r w:rsidR="006E02E1" w:rsidRPr="00DD30A4">
        <w:rPr>
          <w:i/>
        </w:rPr>
        <w:t xml:space="preserve"> </w:t>
      </w:r>
    </w:p>
    <w:p w14:paraId="6BDBC876" w14:textId="69A6580B" w:rsidR="003A50F4" w:rsidRDefault="003A50F4" w:rsidP="00E5349B">
      <w:pPr>
        <w:pStyle w:val="Liststycke"/>
        <w:spacing w:after="160" w:line="259" w:lineRule="auto"/>
      </w:pPr>
    </w:p>
    <w:p w14:paraId="2CB88064" w14:textId="77777777" w:rsidR="009D6588" w:rsidRDefault="009D6588" w:rsidP="00E5349B">
      <w:pPr>
        <w:pStyle w:val="Liststycke"/>
        <w:spacing w:after="160" w:line="259" w:lineRule="auto"/>
      </w:pPr>
    </w:p>
    <w:p w14:paraId="31C1D4AB" w14:textId="654B4A9A" w:rsidR="00165390" w:rsidRDefault="00A82C1A" w:rsidP="006E02E1">
      <w:pPr>
        <w:pStyle w:val="Liststycke"/>
        <w:numPr>
          <w:ilvl w:val="0"/>
          <w:numId w:val="1"/>
        </w:numPr>
        <w:spacing w:after="160" w:line="259" w:lineRule="auto"/>
        <w:rPr>
          <w:i/>
        </w:rPr>
      </w:pPr>
      <w:bookmarkStart w:id="0" w:name="_Hlk497767126"/>
      <w:r>
        <w:rPr>
          <w:i/>
        </w:rPr>
        <w:t>B</w:t>
      </w:r>
      <w:r w:rsidR="006E02E1" w:rsidRPr="00AD13FA">
        <w:rPr>
          <w:i/>
        </w:rPr>
        <w:t xml:space="preserve">eskrivning av kategorierna av </w:t>
      </w:r>
      <w:r w:rsidR="006E02E1" w:rsidRPr="00165390">
        <w:rPr>
          <w:iCs/>
        </w:rPr>
        <w:t xml:space="preserve">registrerade </w:t>
      </w:r>
      <w:r w:rsidR="00165390" w:rsidRPr="00DE0847">
        <w:rPr>
          <w:bCs/>
          <w:i/>
          <w:color w:val="FF0000"/>
        </w:rPr>
        <w:t>(exempelvis medlemmar, kunder, anställda)</w:t>
      </w:r>
      <w:r w:rsidR="00165390" w:rsidRPr="00165390">
        <w:rPr>
          <w:bCs/>
          <w:iCs/>
        </w:rPr>
        <w:br/>
      </w:r>
    </w:p>
    <w:p w14:paraId="00DB9153" w14:textId="77777777" w:rsidR="00165390" w:rsidRPr="00165390" w:rsidRDefault="00165390" w:rsidP="00165390">
      <w:pPr>
        <w:rPr>
          <w:i/>
        </w:rPr>
      </w:pPr>
    </w:p>
    <w:p w14:paraId="43CF95C3" w14:textId="5F3E12D7" w:rsidR="00165390" w:rsidRPr="00165390" w:rsidRDefault="00A82C1A" w:rsidP="00165390">
      <w:pPr>
        <w:pStyle w:val="Liststycke"/>
        <w:numPr>
          <w:ilvl w:val="0"/>
          <w:numId w:val="1"/>
        </w:numPr>
        <w:spacing w:after="160" w:line="259" w:lineRule="auto"/>
        <w:rPr>
          <w:i/>
        </w:rPr>
      </w:pPr>
      <w:r>
        <w:rPr>
          <w:i/>
        </w:rPr>
        <w:t>B</w:t>
      </w:r>
      <w:r w:rsidR="00165390" w:rsidRPr="00AD13FA">
        <w:rPr>
          <w:i/>
        </w:rPr>
        <w:t xml:space="preserve">eskrivning </w:t>
      </w:r>
      <w:r w:rsidR="006E02E1" w:rsidRPr="00AD13FA">
        <w:rPr>
          <w:i/>
        </w:rPr>
        <w:t>av kategorierna av personuppgifter</w:t>
      </w:r>
      <w:bookmarkEnd w:id="0"/>
      <w:r w:rsidR="006E02E1" w:rsidRPr="00AD13FA">
        <w:rPr>
          <w:i/>
        </w:rPr>
        <w:t xml:space="preserve">. </w:t>
      </w:r>
      <w:r w:rsidR="00165390" w:rsidRPr="00DE0847">
        <w:rPr>
          <w:bCs/>
          <w:i/>
          <w:iCs/>
          <w:color w:val="FF0000"/>
        </w:rPr>
        <w:t>(exempelvis namn, e-post, telefonnummer, bilder</w:t>
      </w:r>
      <w:r w:rsidR="00165390" w:rsidRPr="00165390">
        <w:rPr>
          <w:bCs/>
          <w:i/>
          <w:iCs/>
        </w:rPr>
        <w:t>)</w:t>
      </w:r>
    </w:p>
    <w:p w14:paraId="0DB12A17" w14:textId="77777777" w:rsidR="00165390" w:rsidRPr="00165390" w:rsidRDefault="00165390" w:rsidP="00165390">
      <w:pPr>
        <w:pStyle w:val="Liststycke"/>
        <w:rPr>
          <w:i/>
        </w:rPr>
      </w:pPr>
    </w:p>
    <w:p w14:paraId="69222EBB" w14:textId="77777777" w:rsidR="00165390" w:rsidRPr="00165390" w:rsidRDefault="00165390" w:rsidP="00165390">
      <w:pPr>
        <w:pStyle w:val="Liststycke"/>
        <w:spacing w:after="160" w:line="259" w:lineRule="auto"/>
        <w:rPr>
          <w:i/>
        </w:rPr>
      </w:pPr>
    </w:p>
    <w:p w14:paraId="2F6F4156" w14:textId="77777777" w:rsidR="00165390" w:rsidRDefault="00165390" w:rsidP="00165390">
      <w:pPr>
        <w:pStyle w:val="Liststycke"/>
        <w:spacing w:after="160" w:line="259" w:lineRule="auto"/>
        <w:rPr>
          <w:i/>
        </w:rPr>
      </w:pPr>
    </w:p>
    <w:p w14:paraId="6A1E10CB" w14:textId="1B975DEB" w:rsidR="00796529" w:rsidRPr="00DE0847" w:rsidRDefault="006E02E1" w:rsidP="00165390">
      <w:pPr>
        <w:pStyle w:val="Liststycke"/>
        <w:numPr>
          <w:ilvl w:val="0"/>
          <w:numId w:val="1"/>
        </w:numPr>
        <w:spacing w:after="160" w:line="259" w:lineRule="auto"/>
        <w:rPr>
          <w:i/>
          <w:color w:val="FF0000"/>
        </w:rPr>
      </w:pPr>
      <w:r w:rsidRPr="00165390">
        <w:rPr>
          <w:i/>
        </w:rPr>
        <w:t>De kategorier av mottagare till vilka personuppgifterna har lämnats eller ska lämnas ut, in</w:t>
      </w:r>
      <w:r w:rsidR="007A0F4C">
        <w:rPr>
          <w:i/>
        </w:rPr>
        <w:t xml:space="preserve">klusive </w:t>
      </w:r>
      <w:r w:rsidRPr="00165390">
        <w:rPr>
          <w:i/>
        </w:rPr>
        <w:t>mottagare i tredjeländer eller i internationella organisationer.</w:t>
      </w:r>
      <w:r w:rsidR="007A0F4C">
        <w:rPr>
          <w:i/>
        </w:rPr>
        <w:t xml:space="preserve"> </w:t>
      </w:r>
      <w:r w:rsidR="007A0F4C" w:rsidRPr="00DE0847">
        <w:rPr>
          <w:i/>
          <w:color w:val="FF0000"/>
        </w:rPr>
        <w:t>(exempelvis Skatteverket, Försäkringskassan</w:t>
      </w:r>
      <w:r w:rsidR="00003FBE">
        <w:rPr>
          <w:i/>
          <w:color w:val="FF0000"/>
        </w:rPr>
        <w:t xml:space="preserve"> eller annan mottagare utanför den egna organisationen</w:t>
      </w:r>
      <w:r w:rsidR="007A0F4C" w:rsidRPr="00DE0847">
        <w:rPr>
          <w:i/>
          <w:color w:val="FF0000"/>
        </w:rPr>
        <w:t>)</w:t>
      </w:r>
    </w:p>
    <w:p w14:paraId="3901D531" w14:textId="036F9119" w:rsidR="006E02E1" w:rsidRDefault="006E02E1" w:rsidP="003A50F4">
      <w:pPr>
        <w:pStyle w:val="Liststycke"/>
        <w:spacing w:after="160" w:line="259" w:lineRule="auto"/>
      </w:pPr>
      <w:r>
        <w:t xml:space="preserve"> </w:t>
      </w:r>
    </w:p>
    <w:p w14:paraId="32EFEE0B" w14:textId="77777777" w:rsidR="00554BC5" w:rsidRDefault="00554BC5" w:rsidP="00410010">
      <w:pPr>
        <w:pStyle w:val="Rubrik2"/>
        <w:rPr>
          <w:sz w:val="32"/>
          <w:u w:val="single"/>
        </w:rPr>
      </w:pPr>
    </w:p>
    <w:p w14:paraId="4920C763" w14:textId="3F5F0F3C" w:rsidR="00554BC5" w:rsidRDefault="00554BC5">
      <w:pPr>
        <w:rPr>
          <w:rFonts w:ascii="Times New Roman" w:eastAsia="Times New Roman" w:hAnsi="Times New Roman" w:cs="Times New Roman"/>
          <w:b/>
          <w:sz w:val="32"/>
          <w:szCs w:val="20"/>
          <w:u w:val="single"/>
          <w:lang w:eastAsia="sv-SE"/>
        </w:rPr>
      </w:pPr>
      <w:r>
        <w:rPr>
          <w:sz w:val="32"/>
          <w:u w:val="single"/>
        </w:rPr>
        <w:br w:type="page"/>
      </w:r>
    </w:p>
    <w:p w14:paraId="06436DEA" w14:textId="398BF41D" w:rsidR="006E02E1" w:rsidRPr="00277D89" w:rsidRDefault="006E02E1" w:rsidP="006E02E1">
      <w:pPr>
        <w:pStyle w:val="Rubrik2"/>
        <w:jc w:val="center"/>
        <w:rPr>
          <w:b w:val="0"/>
          <w:caps/>
          <w:sz w:val="32"/>
          <w:u w:val="single"/>
        </w:rPr>
      </w:pPr>
      <w:r>
        <w:rPr>
          <w:sz w:val="32"/>
          <w:u w:val="single"/>
        </w:rPr>
        <w:lastRenderedPageBreak/>
        <w:t xml:space="preserve">Bilaga </w:t>
      </w:r>
      <w:proofErr w:type="gramStart"/>
      <w:r>
        <w:rPr>
          <w:sz w:val="32"/>
          <w:u w:val="single"/>
        </w:rPr>
        <w:t>2</w:t>
      </w:r>
      <w:r w:rsidRPr="00277D89">
        <w:rPr>
          <w:sz w:val="32"/>
          <w:u w:val="single"/>
        </w:rPr>
        <w:t>- Underbiträden</w:t>
      </w:r>
      <w:proofErr w:type="gramEnd"/>
    </w:p>
    <w:p w14:paraId="60061E4C" w14:textId="77777777" w:rsidR="006E02E1" w:rsidRPr="00277D89" w:rsidRDefault="006E02E1" w:rsidP="006E02E1">
      <w:pPr>
        <w:ind w:right="57"/>
        <w:rPr>
          <w:b/>
          <w:bCs/>
        </w:rPr>
      </w:pPr>
    </w:p>
    <w:p w14:paraId="3374CAD7" w14:textId="77777777" w:rsidR="006E02E1" w:rsidRPr="006E241B" w:rsidRDefault="006E02E1" w:rsidP="006E02E1">
      <w:pPr>
        <w:ind w:right="57"/>
        <w:rPr>
          <w:b/>
          <w:bCs/>
          <w:lang w:eastAsia="nl-NL"/>
        </w:rPr>
      </w:pPr>
      <w:r w:rsidRPr="006E241B">
        <w:rPr>
          <w:b/>
          <w:bCs/>
        </w:rPr>
        <w:t xml:space="preserve">Förteckning över godkända </w:t>
      </w:r>
      <w:r>
        <w:rPr>
          <w:b/>
          <w:bCs/>
        </w:rPr>
        <w:t>underbiträden</w:t>
      </w:r>
    </w:p>
    <w:p w14:paraId="518E6DE5" w14:textId="023B27FD" w:rsidR="006E02E1" w:rsidRPr="006E241B" w:rsidRDefault="006E02E1" w:rsidP="006E02E1">
      <w:r w:rsidRPr="006E241B">
        <w:t>Godkända under</w:t>
      </w:r>
      <w:r w:rsidR="00EC57D8">
        <w:t>biträden till</w:t>
      </w:r>
      <w:r>
        <w:t xml:space="preserve"> </w:t>
      </w:r>
      <w:r w:rsidR="00EC57D8">
        <w:t xml:space="preserve">leverantören som krävs för att leverera detta uppdrag </w:t>
      </w:r>
      <w:r w:rsidRPr="006E241B">
        <w:t xml:space="preserve">är följande: </w:t>
      </w:r>
    </w:p>
    <w:p w14:paraId="296AECE2" w14:textId="6E66A864" w:rsidR="006E02E1" w:rsidRDefault="006E02E1" w:rsidP="006E02E1"/>
    <w:p w14:paraId="7356EEE0" w14:textId="398D5AA2" w:rsidR="007E2793" w:rsidRDefault="007E2793" w:rsidP="006E02E1">
      <w:r>
        <w:tab/>
      </w:r>
    </w:p>
    <w:tbl>
      <w:tblPr>
        <w:tblStyle w:val="Tabellrutnt"/>
        <w:tblW w:w="10060" w:type="dxa"/>
        <w:tblLook w:val="04A0" w:firstRow="1" w:lastRow="0" w:firstColumn="1" w:lastColumn="0" w:noHBand="0" w:noVBand="1"/>
      </w:tblPr>
      <w:tblGrid>
        <w:gridCol w:w="2122"/>
        <w:gridCol w:w="3260"/>
        <w:gridCol w:w="1984"/>
        <w:gridCol w:w="2694"/>
      </w:tblGrid>
      <w:tr w:rsidR="007847F0" w:rsidRPr="007847F0" w14:paraId="3406C0D4" w14:textId="77777777" w:rsidTr="00903F02">
        <w:trPr>
          <w:trHeight w:val="288"/>
        </w:trPr>
        <w:tc>
          <w:tcPr>
            <w:tcW w:w="2122" w:type="dxa"/>
            <w:noWrap/>
            <w:hideMark/>
          </w:tcPr>
          <w:p w14:paraId="039FD582" w14:textId="7EDAD6CF" w:rsidR="007847F0" w:rsidRPr="007E2793" w:rsidRDefault="007E2793">
            <w:pPr>
              <w:rPr>
                <w:rFonts w:eastAsia="Times New Roman"/>
                <w:b/>
                <w:bCs/>
                <w:color w:val="000000"/>
                <w:sz w:val="24"/>
                <w:szCs w:val="24"/>
              </w:rPr>
            </w:pPr>
            <w:r w:rsidRPr="007E2793">
              <w:rPr>
                <w:b/>
                <w:bCs/>
              </w:rPr>
              <w:t>Underbiträdets namn</w:t>
            </w:r>
          </w:p>
        </w:tc>
        <w:tc>
          <w:tcPr>
            <w:tcW w:w="3260" w:type="dxa"/>
            <w:noWrap/>
            <w:hideMark/>
          </w:tcPr>
          <w:p w14:paraId="25CE806B" w14:textId="4C461A27" w:rsidR="007847F0" w:rsidRPr="007E2793" w:rsidRDefault="007E2793">
            <w:pPr>
              <w:rPr>
                <w:rFonts w:eastAsia="Times New Roman"/>
                <w:b/>
                <w:bCs/>
                <w:color w:val="000000"/>
                <w:sz w:val="24"/>
                <w:szCs w:val="24"/>
              </w:rPr>
            </w:pPr>
            <w:r w:rsidRPr="007E2793">
              <w:rPr>
                <w:rFonts w:eastAsia="Times New Roman"/>
                <w:b/>
                <w:bCs/>
                <w:color w:val="000000"/>
                <w:sz w:val="24"/>
                <w:szCs w:val="24"/>
              </w:rPr>
              <w:t>Typ av behandling utförd av underbiträdet</w:t>
            </w:r>
            <w:r w:rsidR="00903F02">
              <w:rPr>
                <w:rFonts w:eastAsia="Times New Roman"/>
                <w:b/>
                <w:bCs/>
                <w:color w:val="000000"/>
                <w:sz w:val="24"/>
                <w:szCs w:val="24"/>
              </w:rPr>
              <w:t xml:space="preserve"> (exempelvis lagring)</w:t>
            </w:r>
          </w:p>
        </w:tc>
        <w:tc>
          <w:tcPr>
            <w:tcW w:w="1984" w:type="dxa"/>
            <w:noWrap/>
            <w:hideMark/>
          </w:tcPr>
          <w:p w14:paraId="7E215871" w14:textId="1464CEBB" w:rsidR="007847F0" w:rsidRPr="00BE174C" w:rsidRDefault="007E2793">
            <w:pPr>
              <w:rPr>
                <w:rFonts w:eastAsia="Times New Roman"/>
                <w:b/>
                <w:bCs/>
                <w:color w:val="000000"/>
                <w:sz w:val="24"/>
                <w:szCs w:val="24"/>
              </w:rPr>
            </w:pPr>
            <w:r w:rsidRPr="00BE174C">
              <w:rPr>
                <w:rFonts w:eastAsia="Times New Roman"/>
                <w:b/>
                <w:bCs/>
                <w:color w:val="000000"/>
                <w:sz w:val="24"/>
                <w:szCs w:val="24"/>
              </w:rPr>
              <w:t xml:space="preserve">Geografisk plats för </w:t>
            </w:r>
            <w:r w:rsidR="00BE174C" w:rsidRPr="00BE174C">
              <w:rPr>
                <w:rFonts w:eastAsia="Times New Roman"/>
                <w:b/>
                <w:bCs/>
                <w:color w:val="000000"/>
                <w:sz w:val="24"/>
                <w:szCs w:val="24"/>
              </w:rPr>
              <w:t xml:space="preserve">behandling </w:t>
            </w:r>
            <w:r w:rsidR="00903F02">
              <w:rPr>
                <w:rFonts w:eastAsia="Times New Roman"/>
                <w:b/>
                <w:bCs/>
                <w:color w:val="000000"/>
                <w:sz w:val="24"/>
                <w:szCs w:val="24"/>
              </w:rPr>
              <w:t>(land)</w:t>
            </w:r>
          </w:p>
        </w:tc>
        <w:tc>
          <w:tcPr>
            <w:tcW w:w="2694" w:type="dxa"/>
            <w:noWrap/>
            <w:hideMark/>
          </w:tcPr>
          <w:p w14:paraId="604AE381" w14:textId="1BCB1145" w:rsidR="007847F0" w:rsidRPr="001519AD" w:rsidRDefault="00421A61">
            <w:pPr>
              <w:rPr>
                <w:rFonts w:eastAsia="Times New Roman"/>
                <w:b/>
                <w:bCs/>
                <w:color w:val="000000"/>
                <w:sz w:val="24"/>
                <w:szCs w:val="24"/>
              </w:rPr>
            </w:pPr>
            <w:r w:rsidRPr="001519AD">
              <w:rPr>
                <w:rFonts w:eastAsia="Times New Roman"/>
                <w:b/>
                <w:bCs/>
                <w:color w:val="000000"/>
                <w:sz w:val="24"/>
                <w:szCs w:val="24"/>
              </w:rPr>
              <w:t>Ti</w:t>
            </w:r>
            <w:r w:rsidR="00903F02" w:rsidRPr="001519AD">
              <w:rPr>
                <w:rFonts w:eastAsia="Times New Roman"/>
                <w:b/>
                <w:bCs/>
                <w:color w:val="000000"/>
                <w:sz w:val="24"/>
                <w:szCs w:val="24"/>
              </w:rPr>
              <w:t>ds</w:t>
            </w:r>
            <w:r w:rsidR="00646994" w:rsidRPr="001519AD">
              <w:rPr>
                <w:rFonts w:eastAsia="Times New Roman"/>
                <w:b/>
                <w:bCs/>
                <w:color w:val="000000"/>
                <w:sz w:val="24"/>
                <w:szCs w:val="24"/>
              </w:rPr>
              <w:t>period</w:t>
            </w:r>
            <w:r w:rsidR="00903F02" w:rsidRPr="001519AD">
              <w:rPr>
                <w:rFonts w:eastAsia="Times New Roman"/>
                <w:b/>
                <w:bCs/>
                <w:color w:val="000000"/>
                <w:sz w:val="24"/>
                <w:szCs w:val="24"/>
              </w:rPr>
              <w:t xml:space="preserve"> för behandling</w:t>
            </w:r>
            <w:r w:rsidR="00646994" w:rsidRPr="001519AD">
              <w:rPr>
                <w:rFonts w:eastAsia="Times New Roman"/>
                <w:b/>
                <w:bCs/>
                <w:color w:val="000000"/>
                <w:sz w:val="24"/>
                <w:szCs w:val="24"/>
              </w:rPr>
              <w:t xml:space="preserve"> (</w:t>
            </w:r>
            <w:r w:rsidR="001519AD" w:rsidRPr="001519AD">
              <w:rPr>
                <w:rFonts w:eastAsia="Times New Roman"/>
                <w:b/>
                <w:bCs/>
                <w:color w:val="000000"/>
                <w:sz w:val="24"/>
                <w:szCs w:val="24"/>
              </w:rPr>
              <w:t xml:space="preserve">vilka krav på gallring som ställts på underbiträdet) </w:t>
            </w:r>
          </w:p>
        </w:tc>
      </w:tr>
      <w:tr w:rsidR="007847F0" w:rsidRPr="007847F0" w14:paraId="2198A113" w14:textId="77777777" w:rsidTr="00903F02">
        <w:trPr>
          <w:trHeight w:val="288"/>
        </w:trPr>
        <w:tc>
          <w:tcPr>
            <w:tcW w:w="2122" w:type="dxa"/>
            <w:noWrap/>
            <w:hideMark/>
          </w:tcPr>
          <w:p w14:paraId="02204D40" w14:textId="77777777" w:rsidR="007847F0" w:rsidRPr="007847F0" w:rsidRDefault="007847F0">
            <w:pPr>
              <w:rPr>
                <w:rFonts w:eastAsia="Times New Roman"/>
                <w:color w:val="000000"/>
                <w:sz w:val="24"/>
                <w:szCs w:val="24"/>
              </w:rPr>
            </w:pPr>
          </w:p>
        </w:tc>
        <w:tc>
          <w:tcPr>
            <w:tcW w:w="3260" w:type="dxa"/>
            <w:noWrap/>
            <w:hideMark/>
          </w:tcPr>
          <w:p w14:paraId="2C4047A0" w14:textId="77777777" w:rsidR="007847F0" w:rsidRPr="007847F0" w:rsidRDefault="007847F0">
            <w:pPr>
              <w:rPr>
                <w:rFonts w:eastAsia="Times New Roman"/>
                <w:color w:val="000000"/>
                <w:sz w:val="24"/>
                <w:szCs w:val="24"/>
              </w:rPr>
            </w:pPr>
          </w:p>
        </w:tc>
        <w:tc>
          <w:tcPr>
            <w:tcW w:w="1984" w:type="dxa"/>
            <w:noWrap/>
            <w:hideMark/>
          </w:tcPr>
          <w:p w14:paraId="39088185" w14:textId="77777777" w:rsidR="007847F0" w:rsidRPr="007847F0" w:rsidRDefault="007847F0">
            <w:pPr>
              <w:rPr>
                <w:rFonts w:eastAsia="Times New Roman"/>
                <w:color w:val="000000"/>
                <w:sz w:val="24"/>
                <w:szCs w:val="24"/>
              </w:rPr>
            </w:pPr>
          </w:p>
        </w:tc>
        <w:tc>
          <w:tcPr>
            <w:tcW w:w="2694" w:type="dxa"/>
            <w:noWrap/>
            <w:hideMark/>
          </w:tcPr>
          <w:p w14:paraId="165DA53C" w14:textId="77777777" w:rsidR="007847F0" w:rsidRPr="007847F0" w:rsidRDefault="007847F0">
            <w:pPr>
              <w:rPr>
                <w:rFonts w:eastAsia="Times New Roman"/>
                <w:color w:val="000000"/>
                <w:sz w:val="24"/>
                <w:szCs w:val="24"/>
              </w:rPr>
            </w:pPr>
          </w:p>
        </w:tc>
      </w:tr>
      <w:tr w:rsidR="007847F0" w:rsidRPr="007847F0" w14:paraId="084EB312" w14:textId="77777777" w:rsidTr="00903F02">
        <w:trPr>
          <w:trHeight w:val="288"/>
        </w:trPr>
        <w:tc>
          <w:tcPr>
            <w:tcW w:w="2122" w:type="dxa"/>
            <w:noWrap/>
            <w:hideMark/>
          </w:tcPr>
          <w:p w14:paraId="77682B2B" w14:textId="77777777" w:rsidR="007847F0" w:rsidRPr="007847F0" w:rsidRDefault="007847F0">
            <w:pPr>
              <w:rPr>
                <w:rFonts w:eastAsia="Times New Roman"/>
                <w:color w:val="000000"/>
                <w:sz w:val="24"/>
                <w:szCs w:val="24"/>
              </w:rPr>
            </w:pPr>
          </w:p>
        </w:tc>
        <w:tc>
          <w:tcPr>
            <w:tcW w:w="3260" w:type="dxa"/>
            <w:noWrap/>
            <w:hideMark/>
          </w:tcPr>
          <w:p w14:paraId="724D0595" w14:textId="77777777" w:rsidR="007847F0" w:rsidRPr="007847F0" w:rsidRDefault="007847F0">
            <w:pPr>
              <w:rPr>
                <w:rFonts w:eastAsia="Times New Roman"/>
                <w:color w:val="000000"/>
                <w:sz w:val="24"/>
                <w:szCs w:val="24"/>
              </w:rPr>
            </w:pPr>
          </w:p>
        </w:tc>
        <w:tc>
          <w:tcPr>
            <w:tcW w:w="1984" w:type="dxa"/>
            <w:noWrap/>
            <w:hideMark/>
          </w:tcPr>
          <w:p w14:paraId="0FDC13CD" w14:textId="77777777" w:rsidR="007847F0" w:rsidRPr="007847F0" w:rsidRDefault="007847F0">
            <w:pPr>
              <w:rPr>
                <w:rFonts w:eastAsia="Times New Roman"/>
                <w:color w:val="000000"/>
                <w:sz w:val="24"/>
                <w:szCs w:val="24"/>
              </w:rPr>
            </w:pPr>
          </w:p>
        </w:tc>
        <w:tc>
          <w:tcPr>
            <w:tcW w:w="2694" w:type="dxa"/>
            <w:noWrap/>
            <w:hideMark/>
          </w:tcPr>
          <w:p w14:paraId="08F05DE4" w14:textId="77777777" w:rsidR="007847F0" w:rsidRPr="007847F0" w:rsidRDefault="007847F0">
            <w:pPr>
              <w:rPr>
                <w:rFonts w:eastAsia="Times New Roman"/>
                <w:color w:val="000000"/>
                <w:sz w:val="24"/>
                <w:szCs w:val="24"/>
              </w:rPr>
            </w:pPr>
          </w:p>
        </w:tc>
      </w:tr>
      <w:tr w:rsidR="007847F0" w:rsidRPr="007847F0" w14:paraId="3CC52887" w14:textId="77777777" w:rsidTr="00903F02">
        <w:trPr>
          <w:trHeight w:val="288"/>
        </w:trPr>
        <w:tc>
          <w:tcPr>
            <w:tcW w:w="2122" w:type="dxa"/>
            <w:noWrap/>
            <w:hideMark/>
          </w:tcPr>
          <w:p w14:paraId="4E3878B4" w14:textId="77777777" w:rsidR="007847F0" w:rsidRPr="007847F0" w:rsidRDefault="007847F0">
            <w:pPr>
              <w:rPr>
                <w:rFonts w:eastAsia="Times New Roman"/>
                <w:color w:val="000000"/>
                <w:sz w:val="24"/>
                <w:szCs w:val="24"/>
              </w:rPr>
            </w:pPr>
          </w:p>
        </w:tc>
        <w:tc>
          <w:tcPr>
            <w:tcW w:w="3260" w:type="dxa"/>
            <w:noWrap/>
            <w:hideMark/>
          </w:tcPr>
          <w:p w14:paraId="677B6FF3" w14:textId="77777777" w:rsidR="007847F0" w:rsidRPr="007847F0" w:rsidRDefault="007847F0">
            <w:pPr>
              <w:rPr>
                <w:rFonts w:eastAsia="Times New Roman"/>
                <w:color w:val="000000"/>
                <w:sz w:val="24"/>
                <w:szCs w:val="24"/>
              </w:rPr>
            </w:pPr>
          </w:p>
        </w:tc>
        <w:tc>
          <w:tcPr>
            <w:tcW w:w="1984" w:type="dxa"/>
            <w:noWrap/>
            <w:hideMark/>
          </w:tcPr>
          <w:p w14:paraId="05829FF6" w14:textId="77777777" w:rsidR="007847F0" w:rsidRPr="007847F0" w:rsidRDefault="007847F0">
            <w:pPr>
              <w:rPr>
                <w:rFonts w:eastAsia="Times New Roman"/>
                <w:color w:val="000000"/>
                <w:sz w:val="24"/>
                <w:szCs w:val="24"/>
              </w:rPr>
            </w:pPr>
          </w:p>
        </w:tc>
        <w:tc>
          <w:tcPr>
            <w:tcW w:w="2694" w:type="dxa"/>
            <w:noWrap/>
            <w:hideMark/>
          </w:tcPr>
          <w:p w14:paraId="7F3F5C4E" w14:textId="77777777" w:rsidR="007847F0" w:rsidRPr="007847F0" w:rsidRDefault="007847F0">
            <w:pPr>
              <w:rPr>
                <w:rFonts w:eastAsia="Times New Roman"/>
                <w:color w:val="000000"/>
                <w:sz w:val="24"/>
                <w:szCs w:val="24"/>
              </w:rPr>
            </w:pPr>
          </w:p>
        </w:tc>
      </w:tr>
      <w:tr w:rsidR="0089412B" w:rsidRPr="007847F0" w14:paraId="403C2E2F" w14:textId="77777777" w:rsidTr="00903F02">
        <w:trPr>
          <w:trHeight w:val="288"/>
        </w:trPr>
        <w:tc>
          <w:tcPr>
            <w:tcW w:w="2122" w:type="dxa"/>
            <w:noWrap/>
          </w:tcPr>
          <w:p w14:paraId="35CBF756" w14:textId="77777777" w:rsidR="0089412B" w:rsidRPr="007847F0" w:rsidRDefault="0089412B">
            <w:pPr>
              <w:rPr>
                <w:rFonts w:eastAsia="Times New Roman"/>
                <w:color w:val="000000"/>
                <w:sz w:val="24"/>
                <w:szCs w:val="24"/>
              </w:rPr>
            </w:pPr>
          </w:p>
        </w:tc>
        <w:tc>
          <w:tcPr>
            <w:tcW w:w="3260" w:type="dxa"/>
            <w:noWrap/>
          </w:tcPr>
          <w:p w14:paraId="6CDC6725" w14:textId="77777777" w:rsidR="0089412B" w:rsidRPr="007847F0" w:rsidRDefault="0089412B">
            <w:pPr>
              <w:rPr>
                <w:rFonts w:eastAsia="Times New Roman"/>
                <w:color w:val="000000"/>
                <w:sz w:val="24"/>
                <w:szCs w:val="24"/>
              </w:rPr>
            </w:pPr>
          </w:p>
        </w:tc>
        <w:tc>
          <w:tcPr>
            <w:tcW w:w="1984" w:type="dxa"/>
            <w:noWrap/>
          </w:tcPr>
          <w:p w14:paraId="5E6DEC87" w14:textId="77777777" w:rsidR="0089412B" w:rsidRPr="007847F0" w:rsidRDefault="0089412B">
            <w:pPr>
              <w:rPr>
                <w:rFonts w:eastAsia="Times New Roman"/>
                <w:color w:val="000000"/>
                <w:sz w:val="24"/>
                <w:szCs w:val="24"/>
              </w:rPr>
            </w:pPr>
          </w:p>
        </w:tc>
        <w:tc>
          <w:tcPr>
            <w:tcW w:w="2694" w:type="dxa"/>
            <w:noWrap/>
          </w:tcPr>
          <w:p w14:paraId="3A17DB13" w14:textId="77777777" w:rsidR="0089412B" w:rsidRPr="007847F0" w:rsidRDefault="0089412B">
            <w:pPr>
              <w:rPr>
                <w:rFonts w:eastAsia="Times New Roman"/>
                <w:color w:val="000000"/>
                <w:sz w:val="24"/>
                <w:szCs w:val="24"/>
              </w:rPr>
            </w:pPr>
          </w:p>
        </w:tc>
      </w:tr>
      <w:tr w:rsidR="0089412B" w:rsidRPr="007847F0" w14:paraId="367216A5" w14:textId="77777777" w:rsidTr="00903F02">
        <w:trPr>
          <w:trHeight w:val="288"/>
        </w:trPr>
        <w:tc>
          <w:tcPr>
            <w:tcW w:w="2122" w:type="dxa"/>
            <w:noWrap/>
          </w:tcPr>
          <w:p w14:paraId="324E2353" w14:textId="77777777" w:rsidR="0089412B" w:rsidRPr="007847F0" w:rsidRDefault="0089412B">
            <w:pPr>
              <w:rPr>
                <w:rFonts w:eastAsia="Times New Roman"/>
                <w:color w:val="000000"/>
                <w:sz w:val="24"/>
                <w:szCs w:val="24"/>
              </w:rPr>
            </w:pPr>
          </w:p>
        </w:tc>
        <w:tc>
          <w:tcPr>
            <w:tcW w:w="3260" w:type="dxa"/>
            <w:noWrap/>
          </w:tcPr>
          <w:p w14:paraId="7AADEB8F" w14:textId="77777777" w:rsidR="0089412B" w:rsidRPr="007847F0" w:rsidRDefault="0089412B">
            <w:pPr>
              <w:rPr>
                <w:rFonts w:eastAsia="Times New Roman"/>
                <w:color w:val="000000"/>
                <w:sz w:val="24"/>
                <w:szCs w:val="24"/>
              </w:rPr>
            </w:pPr>
          </w:p>
        </w:tc>
        <w:tc>
          <w:tcPr>
            <w:tcW w:w="1984" w:type="dxa"/>
            <w:noWrap/>
          </w:tcPr>
          <w:p w14:paraId="7D32C6EE" w14:textId="77777777" w:rsidR="0089412B" w:rsidRPr="007847F0" w:rsidRDefault="0089412B">
            <w:pPr>
              <w:rPr>
                <w:rFonts w:eastAsia="Times New Roman"/>
                <w:color w:val="000000"/>
                <w:sz w:val="24"/>
                <w:szCs w:val="24"/>
              </w:rPr>
            </w:pPr>
          </w:p>
        </w:tc>
        <w:tc>
          <w:tcPr>
            <w:tcW w:w="2694" w:type="dxa"/>
            <w:noWrap/>
          </w:tcPr>
          <w:p w14:paraId="20068D93" w14:textId="77777777" w:rsidR="0089412B" w:rsidRPr="007847F0" w:rsidRDefault="0089412B">
            <w:pPr>
              <w:rPr>
                <w:rFonts w:eastAsia="Times New Roman"/>
                <w:color w:val="000000"/>
                <w:sz w:val="24"/>
                <w:szCs w:val="24"/>
              </w:rPr>
            </w:pPr>
          </w:p>
        </w:tc>
      </w:tr>
      <w:tr w:rsidR="0089412B" w:rsidRPr="007847F0" w14:paraId="714AC5C6" w14:textId="77777777" w:rsidTr="00903F02">
        <w:trPr>
          <w:trHeight w:val="288"/>
        </w:trPr>
        <w:tc>
          <w:tcPr>
            <w:tcW w:w="2122" w:type="dxa"/>
            <w:noWrap/>
          </w:tcPr>
          <w:p w14:paraId="113B3CF9" w14:textId="77777777" w:rsidR="0089412B" w:rsidRPr="007847F0" w:rsidRDefault="0089412B">
            <w:pPr>
              <w:rPr>
                <w:rFonts w:eastAsia="Times New Roman"/>
                <w:color w:val="000000"/>
                <w:sz w:val="24"/>
                <w:szCs w:val="24"/>
              </w:rPr>
            </w:pPr>
          </w:p>
        </w:tc>
        <w:tc>
          <w:tcPr>
            <w:tcW w:w="3260" w:type="dxa"/>
            <w:noWrap/>
          </w:tcPr>
          <w:p w14:paraId="289ED0D5" w14:textId="77777777" w:rsidR="0089412B" w:rsidRPr="007847F0" w:rsidRDefault="0089412B">
            <w:pPr>
              <w:rPr>
                <w:rFonts w:eastAsia="Times New Roman"/>
                <w:color w:val="000000"/>
                <w:sz w:val="24"/>
                <w:szCs w:val="24"/>
              </w:rPr>
            </w:pPr>
          </w:p>
        </w:tc>
        <w:tc>
          <w:tcPr>
            <w:tcW w:w="1984" w:type="dxa"/>
            <w:noWrap/>
          </w:tcPr>
          <w:p w14:paraId="6FBE53F1" w14:textId="77777777" w:rsidR="0089412B" w:rsidRPr="007847F0" w:rsidRDefault="0089412B">
            <w:pPr>
              <w:rPr>
                <w:rFonts w:eastAsia="Times New Roman"/>
                <w:color w:val="000000"/>
                <w:sz w:val="24"/>
                <w:szCs w:val="24"/>
              </w:rPr>
            </w:pPr>
          </w:p>
        </w:tc>
        <w:tc>
          <w:tcPr>
            <w:tcW w:w="2694" w:type="dxa"/>
            <w:noWrap/>
          </w:tcPr>
          <w:p w14:paraId="73A73936" w14:textId="77777777" w:rsidR="0089412B" w:rsidRPr="007847F0" w:rsidRDefault="0089412B">
            <w:pPr>
              <w:rPr>
                <w:rFonts w:eastAsia="Times New Roman"/>
                <w:color w:val="000000"/>
                <w:sz w:val="24"/>
                <w:szCs w:val="24"/>
              </w:rPr>
            </w:pPr>
          </w:p>
        </w:tc>
      </w:tr>
    </w:tbl>
    <w:p w14:paraId="55173FA4" w14:textId="0B0BCA5D" w:rsidR="003631D2" w:rsidRDefault="003631D2">
      <w:pPr>
        <w:rPr>
          <w:rFonts w:eastAsia="Times New Roman"/>
          <w:color w:val="000000"/>
          <w:sz w:val="24"/>
          <w:szCs w:val="24"/>
        </w:rPr>
      </w:pPr>
      <w:r>
        <w:rPr>
          <w:rFonts w:eastAsia="Times New Roman"/>
          <w:color w:val="000000"/>
          <w:sz w:val="24"/>
          <w:szCs w:val="24"/>
        </w:rPr>
        <w:br w:type="page"/>
      </w:r>
    </w:p>
    <w:p w14:paraId="5F057D64" w14:textId="5B6A096C" w:rsidR="003631D2" w:rsidRPr="005D1675" w:rsidRDefault="003631D2" w:rsidP="003631D2">
      <w:pPr>
        <w:pStyle w:val="Rubrik2"/>
        <w:jc w:val="center"/>
        <w:rPr>
          <w:sz w:val="32"/>
          <w:u w:val="single"/>
        </w:rPr>
      </w:pPr>
      <w:r w:rsidRPr="005D1675">
        <w:rPr>
          <w:sz w:val="32"/>
          <w:u w:val="single"/>
        </w:rPr>
        <w:lastRenderedPageBreak/>
        <w:t xml:space="preserve">Bilaga </w:t>
      </w:r>
      <w:proofErr w:type="gramStart"/>
      <w:r w:rsidRPr="005D1675">
        <w:rPr>
          <w:sz w:val="32"/>
          <w:u w:val="single"/>
        </w:rPr>
        <w:t>3- Säkerhetsåtgärder</w:t>
      </w:r>
      <w:proofErr w:type="gramEnd"/>
    </w:p>
    <w:p w14:paraId="5E5F0AF4" w14:textId="77777777" w:rsidR="007C2393" w:rsidRPr="005D1675" w:rsidRDefault="007C2393" w:rsidP="00746170">
      <w:pPr>
        <w:rPr>
          <w:rFonts w:eastAsia="Times New Roman"/>
          <w:color w:val="000000"/>
          <w:sz w:val="24"/>
          <w:szCs w:val="24"/>
        </w:rPr>
      </w:pPr>
    </w:p>
    <w:p w14:paraId="01841514" w14:textId="241C5029" w:rsidR="007C2393" w:rsidRPr="0058555E" w:rsidRDefault="003A289F" w:rsidP="00746170">
      <w:pPr>
        <w:rPr>
          <w:rFonts w:eastAsia="Times New Roman"/>
          <w:color w:val="000000"/>
          <w:sz w:val="24"/>
          <w:szCs w:val="24"/>
        </w:rPr>
      </w:pPr>
      <w:r w:rsidRPr="003A289F">
        <w:t>[</w:t>
      </w:r>
      <w:r w:rsidR="0058555E" w:rsidRPr="003A289F">
        <w:rPr>
          <w:rFonts w:eastAsia="Times New Roman"/>
          <w:color w:val="000000"/>
          <w:sz w:val="24"/>
          <w:szCs w:val="24"/>
        </w:rPr>
        <w:t>Pe</w:t>
      </w:r>
      <w:r w:rsidR="0058555E" w:rsidRPr="0058555E">
        <w:rPr>
          <w:rFonts w:eastAsia="Times New Roman"/>
          <w:color w:val="000000"/>
          <w:sz w:val="24"/>
          <w:szCs w:val="24"/>
        </w:rPr>
        <w:t>rsonuppgiftsansvarig</w:t>
      </w:r>
      <w:r>
        <w:rPr>
          <w:rFonts w:eastAsia="Times New Roman"/>
          <w:color w:val="000000"/>
          <w:sz w:val="24"/>
          <w:szCs w:val="24"/>
        </w:rPr>
        <w:t xml:space="preserve"> fyller i gulmarkerade områden för att</w:t>
      </w:r>
      <w:r w:rsidR="0058555E" w:rsidRPr="0058555E">
        <w:rPr>
          <w:rFonts w:eastAsia="Times New Roman"/>
          <w:color w:val="000000"/>
          <w:sz w:val="24"/>
          <w:szCs w:val="24"/>
        </w:rPr>
        <w:t xml:space="preserve"> </w:t>
      </w:r>
      <w:r w:rsidR="0058555E">
        <w:rPr>
          <w:rFonts w:eastAsia="Times New Roman"/>
          <w:color w:val="000000"/>
          <w:sz w:val="24"/>
          <w:szCs w:val="24"/>
        </w:rPr>
        <w:t>instruera personuppgiftsbiträdet att ha säkerhet</w:t>
      </w:r>
      <w:r w:rsidR="00CA1E5C">
        <w:rPr>
          <w:rFonts w:eastAsia="Times New Roman"/>
          <w:color w:val="000000"/>
          <w:sz w:val="24"/>
          <w:szCs w:val="24"/>
        </w:rPr>
        <w:t xml:space="preserve"> på plats </w:t>
      </w:r>
      <w:r w:rsidR="0058555E">
        <w:rPr>
          <w:rFonts w:eastAsia="Times New Roman"/>
          <w:color w:val="000000"/>
          <w:sz w:val="24"/>
          <w:szCs w:val="24"/>
        </w:rPr>
        <w:t>enligt ned</w:t>
      </w:r>
      <w:r w:rsidR="0058555E" w:rsidRPr="003A289F">
        <w:rPr>
          <w:rFonts w:eastAsia="Times New Roman"/>
          <w:color w:val="000000"/>
          <w:sz w:val="24"/>
          <w:szCs w:val="24"/>
        </w:rPr>
        <w:t>an</w:t>
      </w:r>
      <w:r w:rsidRPr="003A289F">
        <w:t>]</w:t>
      </w:r>
      <w:r w:rsidR="0058555E" w:rsidRPr="003A289F">
        <w:rPr>
          <w:rFonts w:eastAsia="Times New Roman"/>
          <w:color w:val="000000"/>
          <w:sz w:val="24"/>
          <w:szCs w:val="24"/>
        </w:rPr>
        <w:t>.</w:t>
      </w:r>
    </w:p>
    <w:p w14:paraId="3D49802E" w14:textId="77777777" w:rsidR="00880845" w:rsidRDefault="00880845" w:rsidP="000922FA">
      <w:pPr>
        <w:rPr>
          <w:b/>
          <w:bCs/>
        </w:rPr>
      </w:pPr>
    </w:p>
    <w:p w14:paraId="3FCC0603" w14:textId="55821C31" w:rsidR="00880845" w:rsidRDefault="00880845" w:rsidP="000922FA">
      <w:pPr>
        <w:rPr>
          <w:b/>
          <w:bCs/>
        </w:rPr>
      </w:pPr>
      <w:r>
        <w:rPr>
          <w:b/>
          <w:bCs/>
        </w:rPr>
        <w:t>Generell säkerhetsnivå:</w:t>
      </w:r>
    </w:p>
    <w:p w14:paraId="7E270A13" w14:textId="77777777" w:rsidR="00125C22" w:rsidRDefault="00DF3514" w:rsidP="00DF3514">
      <w:r w:rsidRPr="003A17B7">
        <w:t xml:space="preserve">Personuppgiftsbiträdet ska härefter ha rätt och skyldighet att fatta beslut om de tekniska och organisatoriska säkerhetsåtgärder som ska vidtas för att skapa nödvändig (och överenskommen) nivå av datasäkerhet. </w:t>
      </w:r>
      <w:r w:rsidR="00652CF6" w:rsidRPr="00125C22">
        <w:t>Säkerhetsnivån ska ta hänsyn till arten, omfattningen, sammanhang och syften med behandlingsaktiviteten samt risken för rättigheter och friheter för naturliga personer</w:t>
      </w:r>
      <w:r w:rsidR="00652CF6">
        <w:t>.</w:t>
      </w:r>
    </w:p>
    <w:p w14:paraId="17B58893" w14:textId="038EFEFB" w:rsidR="00125C22" w:rsidRPr="00125C22" w:rsidRDefault="00125C22" w:rsidP="00DF3514">
      <w:pPr>
        <w:rPr>
          <w:b/>
          <w:bCs/>
        </w:rPr>
      </w:pPr>
      <w:r w:rsidRPr="00125C22">
        <w:rPr>
          <w:b/>
          <w:bCs/>
        </w:rPr>
        <w:t>Säkerhetsnivå anpassad för behandlingen:</w:t>
      </w:r>
      <w:r w:rsidR="00652CF6" w:rsidRPr="00125C22">
        <w:rPr>
          <w:b/>
          <w:bCs/>
        </w:rPr>
        <w:t xml:space="preserve"> </w:t>
      </w:r>
    </w:p>
    <w:p w14:paraId="5365EFC4" w14:textId="6D5553B5" w:rsidR="000922FA" w:rsidRPr="00125C22" w:rsidRDefault="00DF3514" w:rsidP="000922FA">
      <w:r w:rsidRPr="003A17B7">
        <w:t>Personuppgi</w:t>
      </w:r>
      <w:r>
        <w:t>f</w:t>
      </w:r>
      <w:r w:rsidRPr="003A17B7">
        <w:t>tsbiträdet ska som ett minimum genomföra följande åtgärder som har överenskommits med den personuppgiftsansvarige:</w:t>
      </w:r>
    </w:p>
    <w:p w14:paraId="058F9DC1" w14:textId="3BCB0AEB" w:rsidR="000922FA" w:rsidRPr="00125C22" w:rsidRDefault="00B14D91" w:rsidP="000922FA">
      <w:pPr>
        <w:rPr>
          <w:highlight w:val="yellow"/>
        </w:rPr>
      </w:pPr>
      <w:r w:rsidRPr="003A17B7">
        <w:rPr>
          <w:highlight w:val="yellow"/>
        </w:rPr>
        <w:t>[beskriv delar av behandlingen som är väsentliga för</w:t>
      </w:r>
      <w:r w:rsidR="00125C22">
        <w:rPr>
          <w:highlight w:val="yellow"/>
        </w:rPr>
        <w:t xml:space="preserve"> personuppgiftsbiträdet att ta hänsyn till</w:t>
      </w:r>
      <w:r w:rsidR="00125C22" w:rsidRPr="00125C22">
        <w:rPr>
          <w:highlight w:val="yellow"/>
        </w:rPr>
        <w:t xml:space="preserve">. </w:t>
      </w:r>
      <w:r w:rsidRPr="00125C22">
        <w:rPr>
          <w:highlight w:val="yellow"/>
        </w:rPr>
        <w:t xml:space="preserve">Till exempel om </w:t>
      </w:r>
      <w:r w:rsidR="00360D30" w:rsidRPr="00125C22">
        <w:rPr>
          <w:highlight w:val="yellow"/>
        </w:rPr>
        <w:t>b</w:t>
      </w:r>
      <w:r w:rsidR="000922FA" w:rsidRPr="00125C22">
        <w:rPr>
          <w:highlight w:val="yellow"/>
        </w:rPr>
        <w:t xml:space="preserve">ehandlingen involverar en stor volym personuppgifter som omfattas av artikel 9 GDPR om "särskilda kategorier av personuppgifter", </w:t>
      </w:r>
      <w:r w:rsidR="00360D30" w:rsidRPr="00125C22">
        <w:rPr>
          <w:highlight w:val="yellow"/>
        </w:rPr>
        <w:t>och en</w:t>
      </w:r>
      <w:r w:rsidR="000922FA" w:rsidRPr="00125C22">
        <w:rPr>
          <w:highlight w:val="yellow"/>
        </w:rPr>
        <w:t xml:space="preserve"> "hög" säkerhetsnivå</w:t>
      </w:r>
      <w:r w:rsidRPr="00125C22">
        <w:rPr>
          <w:highlight w:val="yellow"/>
        </w:rPr>
        <w:t xml:space="preserve"> behöver</w:t>
      </w:r>
      <w:r w:rsidR="000922FA" w:rsidRPr="00125C22">
        <w:rPr>
          <w:highlight w:val="yellow"/>
        </w:rPr>
        <w:t xml:space="preserve"> fastställas</w:t>
      </w:r>
      <w:r w:rsidR="00896DE8">
        <w:rPr>
          <w:highlight w:val="yellow"/>
        </w:rPr>
        <w:t>]</w:t>
      </w:r>
    </w:p>
    <w:p w14:paraId="5B26D1D6" w14:textId="228D4711"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 xml:space="preserve">[beskriv krav på </w:t>
      </w:r>
      <w:proofErr w:type="spellStart"/>
      <w:r w:rsidRPr="00DF6B22">
        <w:rPr>
          <w:rFonts w:eastAsiaTheme="minorHAnsi"/>
          <w:highlight w:val="yellow"/>
        </w:rPr>
        <w:t>pseudonymisering</w:t>
      </w:r>
      <w:proofErr w:type="spellEnd"/>
      <w:r w:rsidRPr="00DF6B22">
        <w:rPr>
          <w:rFonts w:eastAsiaTheme="minorHAnsi"/>
          <w:highlight w:val="yellow"/>
        </w:rPr>
        <w:t xml:space="preserve"> och kryptering av personuppgifter]</w:t>
      </w:r>
    </w:p>
    <w:p w14:paraId="4E657A91" w14:textId="2FAE4595"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 xml:space="preserve">[beskriv krav för att säkra på pågående </w:t>
      </w:r>
      <w:proofErr w:type="spellStart"/>
      <w:r w:rsidRPr="00DF6B22">
        <w:rPr>
          <w:rFonts w:eastAsiaTheme="minorHAnsi"/>
          <w:highlight w:val="yellow"/>
        </w:rPr>
        <w:t>konfidentialitet</w:t>
      </w:r>
      <w:proofErr w:type="spellEnd"/>
      <w:r w:rsidRPr="00DF6B22">
        <w:rPr>
          <w:rFonts w:eastAsiaTheme="minorHAnsi"/>
          <w:highlight w:val="yellow"/>
        </w:rPr>
        <w:t xml:space="preserve">, integritet, tillgänglighet och </w:t>
      </w:r>
      <w:r w:rsidR="009E7A02">
        <w:rPr>
          <w:rFonts w:eastAsiaTheme="minorHAnsi"/>
          <w:highlight w:val="yellow"/>
        </w:rPr>
        <w:t>bestä</w:t>
      </w:r>
      <w:r w:rsidR="009E7A02" w:rsidRPr="00DF6B22">
        <w:rPr>
          <w:rFonts w:eastAsiaTheme="minorHAnsi"/>
          <w:highlight w:val="yellow"/>
        </w:rPr>
        <w:t>ndighet</w:t>
      </w:r>
      <w:r w:rsidRPr="00DF6B22">
        <w:rPr>
          <w:rFonts w:eastAsiaTheme="minorHAnsi"/>
          <w:highlight w:val="yellow"/>
        </w:rPr>
        <w:t xml:space="preserve"> hos </w:t>
      </w:r>
      <w:proofErr w:type="spellStart"/>
      <w:r w:rsidRPr="00DF6B22">
        <w:rPr>
          <w:rFonts w:eastAsiaTheme="minorHAnsi"/>
          <w:highlight w:val="yellow"/>
        </w:rPr>
        <w:t>behandlingssystem</w:t>
      </w:r>
      <w:proofErr w:type="spellEnd"/>
      <w:r w:rsidRPr="00DF6B22">
        <w:rPr>
          <w:rFonts w:eastAsiaTheme="minorHAnsi"/>
          <w:highlight w:val="yellow"/>
        </w:rPr>
        <w:t xml:space="preserve"> och tjänster]</w:t>
      </w:r>
    </w:p>
    <w:p w14:paraId="19279374" w14:textId="70E317FA"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[beskriv krav för möjligheten att återställa tillgängligheten och åtkomst till personuppgifter i läge sätt vid en fysisk eller teknisk incident]</w:t>
      </w:r>
    </w:p>
    <w:p w14:paraId="121CBBD0" w14:textId="5DDBFACC"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[beskriv krav på processer för regelbund</w:t>
      </w:r>
      <w:r w:rsidR="009E7A02">
        <w:rPr>
          <w:rFonts w:eastAsiaTheme="minorHAnsi"/>
          <w:highlight w:val="yellow"/>
        </w:rPr>
        <w:t>e</w:t>
      </w:r>
      <w:r w:rsidRPr="00DF6B22">
        <w:rPr>
          <w:rFonts w:eastAsiaTheme="minorHAnsi"/>
          <w:highlight w:val="yellow"/>
        </w:rPr>
        <w:t>t test, utvärdering och utvärdering av effektiviteten hos tekniska och organisat</w:t>
      </w:r>
      <w:r w:rsidR="009E7A02">
        <w:rPr>
          <w:rFonts w:eastAsiaTheme="minorHAnsi"/>
          <w:highlight w:val="yellow"/>
        </w:rPr>
        <w:t>oriska</w:t>
      </w:r>
      <w:r w:rsidRPr="00DF6B22">
        <w:rPr>
          <w:rFonts w:eastAsiaTheme="minorHAnsi"/>
          <w:highlight w:val="yellow"/>
        </w:rPr>
        <w:t xml:space="preserve"> åtgärder för att säkra behandlingens säkerhet]</w:t>
      </w:r>
    </w:p>
    <w:p w14:paraId="7282129C" w14:textId="058546EC"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[beskriv krav för tillgång till data online]</w:t>
      </w:r>
    </w:p>
    <w:p w14:paraId="39EFF20E" w14:textId="14A6E5E6"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[beskriv krav för skydd av data under överföring]</w:t>
      </w:r>
    </w:p>
    <w:p w14:paraId="151A7AF4" w14:textId="0BF0623C" w:rsidR="00403C70" w:rsidRPr="00DF6B22" w:rsidRDefault="00403C70" w:rsidP="00DF6B22">
      <w:pPr>
        <w:pStyle w:val="Liststycke"/>
        <w:numPr>
          <w:ilvl w:val="0"/>
          <w:numId w:val="3"/>
        </w:numPr>
        <w:rPr>
          <w:rFonts w:eastAsiaTheme="minorHAnsi"/>
          <w:highlight w:val="yellow"/>
        </w:rPr>
      </w:pPr>
      <w:r w:rsidRPr="00DF6B22">
        <w:rPr>
          <w:rFonts w:eastAsiaTheme="minorHAnsi"/>
          <w:highlight w:val="yellow"/>
        </w:rPr>
        <w:t>[beskriv krav för skydd av data under lagring]</w:t>
      </w:r>
    </w:p>
    <w:p w14:paraId="7032AB56" w14:textId="4547558E" w:rsidR="00403C70" w:rsidRPr="00DF6B22" w:rsidRDefault="00403C70" w:rsidP="00DF6B22">
      <w:pPr>
        <w:pStyle w:val="Liststycke"/>
        <w:numPr>
          <w:ilvl w:val="0"/>
          <w:numId w:val="3"/>
        </w:numPr>
        <w:rPr>
          <w:highlight w:val="yellow"/>
        </w:rPr>
      </w:pPr>
      <w:r w:rsidRPr="00DF6B22">
        <w:rPr>
          <w:rFonts w:eastAsiaTheme="minorHAnsi"/>
          <w:highlight w:val="yellow"/>
        </w:rPr>
        <w:t>[beskriv krav för fysisk säkerhet för platser där personuppgifter behand</w:t>
      </w:r>
      <w:r w:rsidR="009644FC">
        <w:rPr>
          <w:rFonts w:eastAsiaTheme="minorHAnsi"/>
          <w:highlight w:val="yellow"/>
        </w:rPr>
        <w:t>l</w:t>
      </w:r>
      <w:r w:rsidRPr="00DF6B22">
        <w:rPr>
          <w:rFonts w:eastAsiaTheme="minorHAnsi"/>
          <w:highlight w:val="yellow"/>
        </w:rPr>
        <w:t>as]</w:t>
      </w:r>
    </w:p>
    <w:p w14:paraId="7019F582" w14:textId="1F22E43D" w:rsidR="00A413A9" w:rsidRPr="00DF6B22" w:rsidRDefault="00403C70" w:rsidP="00DF6B22">
      <w:pPr>
        <w:pStyle w:val="Liststycke"/>
        <w:numPr>
          <w:ilvl w:val="0"/>
          <w:numId w:val="3"/>
        </w:numPr>
        <w:rPr>
          <w:rFonts w:eastAsiaTheme="minorHAnsi"/>
          <w:sz w:val="22"/>
          <w:szCs w:val="22"/>
          <w:highlight w:val="yellow"/>
        </w:rPr>
      </w:pPr>
      <w:r w:rsidRPr="00DF6B22">
        <w:rPr>
          <w:rFonts w:eastAsiaTheme="minorHAnsi"/>
          <w:sz w:val="22"/>
          <w:szCs w:val="22"/>
          <w:highlight w:val="yellow"/>
        </w:rPr>
        <w:t>[</w:t>
      </w:r>
      <w:r w:rsidR="0098706A" w:rsidRPr="00DF6B22">
        <w:rPr>
          <w:highlight w:val="yellow"/>
        </w:rPr>
        <w:t>beskriv krav på användning av hem/distansarbete</w:t>
      </w:r>
      <w:r w:rsidRPr="00DF6B22">
        <w:rPr>
          <w:rFonts w:eastAsiaTheme="minorHAnsi"/>
          <w:sz w:val="22"/>
          <w:szCs w:val="22"/>
          <w:highlight w:val="yellow"/>
        </w:rPr>
        <w:t xml:space="preserve">] </w:t>
      </w:r>
    </w:p>
    <w:p w14:paraId="2EEC723D" w14:textId="7A2987FE" w:rsidR="00A413A9" w:rsidRPr="00DF6B22" w:rsidRDefault="00403C70" w:rsidP="00DF6B22">
      <w:pPr>
        <w:pStyle w:val="Liststycke"/>
        <w:numPr>
          <w:ilvl w:val="0"/>
          <w:numId w:val="3"/>
        </w:numPr>
        <w:rPr>
          <w:rFonts w:eastAsiaTheme="minorHAnsi"/>
          <w:highlight w:val="yellow"/>
        </w:rPr>
      </w:pPr>
      <w:r w:rsidRPr="00DF6B22">
        <w:rPr>
          <w:rFonts w:eastAsiaTheme="minorHAnsi"/>
          <w:highlight w:val="yellow"/>
        </w:rPr>
        <w:t>[</w:t>
      </w:r>
      <w:r w:rsidR="006F067E" w:rsidRPr="00DF6B22">
        <w:rPr>
          <w:rFonts w:eastAsiaTheme="minorHAnsi"/>
          <w:highlight w:val="yellow"/>
        </w:rPr>
        <w:t>beskriv krav på loggning</w:t>
      </w:r>
      <w:r w:rsidRPr="00DF6B22">
        <w:rPr>
          <w:rFonts w:eastAsiaTheme="minorHAnsi"/>
          <w:highlight w:val="yellow"/>
        </w:rPr>
        <w:t>]</w:t>
      </w:r>
    </w:p>
    <w:p w14:paraId="3FE76B4C" w14:textId="77777777" w:rsidR="00A413A9" w:rsidRPr="00A413A9" w:rsidRDefault="00A413A9" w:rsidP="00A413A9">
      <w:pPr>
        <w:rPr>
          <w:rFonts w:eastAsia="Times New Roman"/>
          <w:color w:val="000000"/>
          <w:sz w:val="24"/>
          <w:szCs w:val="24"/>
          <w:lang w:val="en-US"/>
        </w:rPr>
      </w:pPr>
    </w:p>
    <w:p w14:paraId="25D2DB72" w14:textId="2539599D" w:rsidR="007C2393" w:rsidRPr="00A413A9" w:rsidRDefault="007C2393" w:rsidP="00746170">
      <w:pPr>
        <w:rPr>
          <w:rFonts w:eastAsia="Times New Roman"/>
          <w:color w:val="000000"/>
          <w:sz w:val="24"/>
          <w:szCs w:val="24"/>
          <w:lang w:val="en-US"/>
        </w:rPr>
      </w:pPr>
    </w:p>
    <w:p w14:paraId="242FB487" w14:textId="552D6660" w:rsidR="007C2393" w:rsidRPr="00A413A9" w:rsidRDefault="007C2393" w:rsidP="00746170">
      <w:pPr>
        <w:rPr>
          <w:rFonts w:eastAsia="Times New Roman"/>
          <w:color w:val="000000"/>
          <w:sz w:val="24"/>
          <w:szCs w:val="24"/>
          <w:lang w:val="en-US"/>
        </w:rPr>
      </w:pPr>
    </w:p>
    <w:p w14:paraId="49BD47B7" w14:textId="7D752552" w:rsidR="007C2393" w:rsidRPr="00A413A9" w:rsidRDefault="007C2393" w:rsidP="00746170">
      <w:pPr>
        <w:rPr>
          <w:rFonts w:eastAsia="Times New Roman"/>
          <w:color w:val="000000"/>
          <w:sz w:val="24"/>
          <w:szCs w:val="24"/>
          <w:lang w:val="en-US"/>
        </w:rPr>
      </w:pPr>
    </w:p>
    <w:p w14:paraId="1225C5EF" w14:textId="4E272123" w:rsidR="007C2393" w:rsidRPr="00A413A9" w:rsidRDefault="007C2393" w:rsidP="00746170">
      <w:pPr>
        <w:rPr>
          <w:rFonts w:eastAsia="Times New Roman"/>
          <w:color w:val="000000"/>
          <w:sz w:val="24"/>
          <w:szCs w:val="24"/>
          <w:lang w:val="en-US"/>
        </w:rPr>
      </w:pPr>
    </w:p>
    <w:p w14:paraId="4E2F2836" w14:textId="02267A0F" w:rsidR="007C2393" w:rsidRPr="00A413A9" w:rsidRDefault="007C2393" w:rsidP="00746170">
      <w:pPr>
        <w:rPr>
          <w:rFonts w:eastAsia="Times New Roman"/>
          <w:color w:val="000000"/>
          <w:sz w:val="24"/>
          <w:szCs w:val="24"/>
          <w:lang w:val="en-US"/>
        </w:rPr>
      </w:pPr>
    </w:p>
    <w:p w14:paraId="19254E25" w14:textId="473399DD" w:rsidR="007C2393" w:rsidRPr="00A413A9" w:rsidRDefault="007C2393" w:rsidP="00746170">
      <w:pPr>
        <w:rPr>
          <w:rFonts w:eastAsia="Times New Roman"/>
          <w:color w:val="000000"/>
          <w:sz w:val="24"/>
          <w:szCs w:val="24"/>
          <w:lang w:val="en-US"/>
        </w:rPr>
      </w:pPr>
    </w:p>
    <w:p w14:paraId="21A29B83" w14:textId="7634BD77" w:rsidR="007C2393" w:rsidRPr="00A413A9" w:rsidRDefault="007C2393" w:rsidP="00746170">
      <w:pPr>
        <w:rPr>
          <w:rFonts w:eastAsia="Times New Roman"/>
          <w:color w:val="000000"/>
          <w:sz w:val="24"/>
          <w:szCs w:val="24"/>
          <w:lang w:val="en-US"/>
        </w:rPr>
      </w:pPr>
    </w:p>
    <w:p w14:paraId="75304312" w14:textId="77777777" w:rsidR="007C2393" w:rsidRPr="00A413A9" w:rsidRDefault="007C2393" w:rsidP="00746170">
      <w:pPr>
        <w:rPr>
          <w:lang w:val="en-US"/>
        </w:rPr>
      </w:pPr>
    </w:p>
    <w:sectPr w:rsidR="007C2393" w:rsidRPr="00A413A9" w:rsidSect="00861C6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C914E" w14:textId="77777777" w:rsidR="00FF2063" w:rsidRDefault="00FF2063" w:rsidP="006E02E1">
      <w:pPr>
        <w:spacing w:after="0" w:line="240" w:lineRule="auto"/>
      </w:pPr>
      <w:r>
        <w:separator/>
      </w:r>
    </w:p>
  </w:endnote>
  <w:endnote w:type="continuationSeparator" w:id="0">
    <w:p w14:paraId="6E5D4596" w14:textId="77777777" w:rsidR="00FF2063" w:rsidRDefault="00FF2063" w:rsidP="006E02E1">
      <w:pPr>
        <w:spacing w:after="0" w:line="240" w:lineRule="auto"/>
      </w:pPr>
      <w:r>
        <w:continuationSeparator/>
      </w:r>
    </w:p>
  </w:endnote>
  <w:endnote w:type="continuationNotice" w:id="1">
    <w:p w14:paraId="3650A012" w14:textId="77777777" w:rsidR="00FF2063" w:rsidRDefault="00FF2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9036" w14:textId="3CD4B0BA" w:rsidR="00AB19E9" w:rsidRDefault="007E76DC">
    <w:pPr>
      <w:pStyle w:val="Sidfot"/>
    </w:pPr>
    <w:r w:rsidRPr="00D22609">
      <w:rPr>
        <w:sz w:val="18"/>
        <w:szCs w:val="18"/>
      </w:rPr>
      <w:t xml:space="preserve">© Srf konsulterna mall </w:t>
    </w:r>
    <w:r>
      <w:rPr>
        <w:sz w:val="18"/>
        <w:szCs w:val="18"/>
      </w:rPr>
      <w:t>330</w:t>
    </w:r>
    <w:r w:rsidRPr="00D22609">
      <w:rPr>
        <w:sz w:val="18"/>
        <w:szCs w:val="18"/>
      </w:rPr>
      <w:t>.</w:t>
    </w:r>
    <w:r>
      <w:rPr>
        <w:sz w:val="18"/>
        <w:szCs w:val="18"/>
      </w:rPr>
      <w:t>9</w:t>
    </w:r>
    <w:r w:rsidRPr="00D22609">
      <w:rPr>
        <w:sz w:val="18"/>
        <w:szCs w:val="18"/>
      </w:rPr>
      <w:t xml:space="preserve"> version 20</w:t>
    </w:r>
    <w:r>
      <w:rPr>
        <w:sz w:val="18"/>
        <w:szCs w:val="18"/>
      </w:rPr>
      <w:t>2</w:t>
    </w:r>
    <w:r w:rsidR="00AC2AB0">
      <w:rPr>
        <w:sz w:val="18"/>
        <w:szCs w:val="18"/>
      </w:rPr>
      <w:t>4.1</w:t>
    </w:r>
    <w:r>
      <w:ptab w:relativeTo="margin" w:alignment="center" w:leader="none"/>
    </w:r>
    <w:r w:rsidR="00146F5E">
      <w:fldChar w:fldCharType="begin"/>
    </w:r>
    <w:r w:rsidR="00146F5E">
      <w:instrText>PAGE   \* MERGEFORMAT</w:instrText>
    </w:r>
    <w:r w:rsidR="00146F5E">
      <w:fldChar w:fldCharType="separate"/>
    </w:r>
    <w:r w:rsidR="00146F5E">
      <w:t>1</w:t>
    </w:r>
    <w:r w:rsidR="00146F5E">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14AE0" w14:textId="77777777" w:rsidR="00FF2063" w:rsidRDefault="00FF2063" w:rsidP="006E02E1">
      <w:pPr>
        <w:spacing w:after="0" w:line="240" w:lineRule="auto"/>
      </w:pPr>
      <w:r>
        <w:separator/>
      </w:r>
    </w:p>
  </w:footnote>
  <w:footnote w:type="continuationSeparator" w:id="0">
    <w:p w14:paraId="129BC32B" w14:textId="77777777" w:rsidR="00FF2063" w:rsidRDefault="00FF2063" w:rsidP="006E02E1">
      <w:pPr>
        <w:spacing w:after="0" w:line="240" w:lineRule="auto"/>
      </w:pPr>
      <w:r>
        <w:continuationSeparator/>
      </w:r>
    </w:p>
  </w:footnote>
  <w:footnote w:type="continuationNotice" w:id="1">
    <w:p w14:paraId="60D75BFA" w14:textId="77777777" w:rsidR="00FF2063" w:rsidRDefault="00FF2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9225C"/>
    <w:multiLevelType w:val="hybridMultilevel"/>
    <w:tmpl w:val="73AC0BDC"/>
    <w:lvl w:ilvl="0" w:tplc="55B467F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496529"/>
    <w:multiLevelType w:val="hybridMultilevel"/>
    <w:tmpl w:val="68D2A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696C52"/>
    <w:multiLevelType w:val="hybridMultilevel"/>
    <w:tmpl w:val="B2108B2A"/>
    <w:lvl w:ilvl="0" w:tplc="D6B46CAE">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563293376">
    <w:abstractNumId w:val="0"/>
  </w:num>
  <w:num w:numId="2" w16cid:durableId="127402377">
    <w:abstractNumId w:val="2"/>
  </w:num>
  <w:num w:numId="3" w16cid:durableId="76981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01"/>
    <w:rsid w:val="00002241"/>
    <w:rsid w:val="00003FBE"/>
    <w:rsid w:val="000215DF"/>
    <w:rsid w:val="0004058D"/>
    <w:rsid w:val="000476D4"/>
    <w:rsid w:val="000600EF"/>
    <w:rsid w:val="000652FA"/>
    <w:rsid w:val="000653C6"/>
    <w:rsid w:val="00065701"/>
    <w:rsid w:val="000922FA"/>
    <w:rsid w:val="000A3107"/>
    <w:rsid w:val="000C189A"/>
    <w:rsid w:val="000C3AB7"/>
    <w:rsid w:val="000F002E"/>
    <w:rsid w:val="00111180"/>
    <w:rsid w:val="0012193C"/>
    <w:rsid w:val="00125466"/>
    <w:rsid w:val="00125C22"/>
    <w:rsid w:val="0013143F"/>
    <w:rsid w:val="00134C57"/>
    <w:rsid w:val="00146BF6"/>
    <w:rsid w:val="00146F5E"/>
    <w:rsid w:val="001519AD"/>
    <w:rsid w:val="00151C18"/>
    <w:rsid w:val="001629C4"/>
    <w:rsid w:val="00165390"/>
    <w:rsid w:val="0016696F"/>
    <w:rsid w:val="00174156"/>
    <w:rsid w:val="00176892"/>
    <w:rsid w:val="001C0C44"/>
    <w:rsid w:val="001F50EA"/>
    <w:rsid w:val="0020178A"/>
    <w:rsid w:val="00205767"/>
    <w:rsid w:val="00211BA4"/>
    <w:rsid w:val="00221D56"/>
    <w:rsid w:val="00236D83"/>
    <w:rsid w:val="00242927"/>
    <w:rsid w:val="0025475F"/>
    <w:rsid w:val="002A5C11"/>
    <w:rsid w:val="002F2C1D"/>
    <w:rsid w:val="00317609"/>
    <w:rsid w:val="00322E8D"/>
    <w:rsid w:val="00324397"/>
    <w:rsid w:val="00326F5B"/>
    <w:rsid w:val="003327C3"/>
    <w:rsid w:val="00351637"/>
    <w:rsid w:val="00351799"/>
    <w:rsid w:val="00353958"/>
    <w:rsid w:val="00356D2B"/>
    <w:rsid w:val="00360D30"/>
    <w:rsid w:val="003631D2"/>
    <w:rsid w:val="00392340"/>
    <w:rsid w:val="003A17B7"/>
    <w:rsid w:val="003A289F"/>
    <w:rsid w:val="003A50F4"/>
    <w:rsid w:val="003B6E4D"/>
    <w:rsid w:val="00403C70"/>
    <w:rsid w:val="00410010"/>
    <w:rsid w:val="00421A61"/>
    <w:rsid w:val="00452AA8"/>
    <w:rsid w:val="004559A6"/>
    <w:rsid w:val="0047438F"/>
    <w:rsid w:val="004A1548"/>
    <w:rsid w:val="004A1F0D"/>
    <w:rsid w:val="004A6279"/>
    <w:rsid w:val="004B05CF"/>
    <w:rsid w:val="004B3774"/>
    <w:rsid w:val="004C0D33"/>
    <w:rsid w:val="004C0F4F"/>
    <w:rsid w:val="004C2728"/>
    <w:rsid w:val="004C54AF"/>
    <w:rsid w:val="004F56A8"/>
    <w:rsid w:val="005222D4"/>
    <w:rsid w:val="00536902"/>
    <w:rsid w:val="00554BC5"/>
    <w:rsid w:val="00562069"/>
    <w:rsid w:val="005646B8"/>
    <w:rsid w:val="00572C08"/>
    <w:rsid w:val="00577E5F"/>
    <w:rsid w:val="00577F43"/>
    <w:rsid w:val="00582BFC"/>
    <w:rsid w:val="0058555E"/>
    <w:rsid w:val="005D1675"/>
    <w:rsid w:val="006002D8"/>
    <w:rsid w:val="00611851"/>
    <w:rsid w:val="00632757"/>
    <w:rsid w:val="00634D8C"/>
    <w:rsid w:val="00646994"/>
    <w:rsid w:val="00646CB3"/>
    <w:rsid w:val="00652CF6"/>
    <w:rsid w:val="006632A3"/>
    <w:rsid w:val="006A576B"/>
    <w:rsid w:val="006C04A4"/>
    <w:rsid w:val="006C20DB"/>
    <w:rsid w:val="006E02E1"/>
    <w:rsid w:val="006F067E"/>
    <w:rsid w:val="006F3CFC"/>
    <w:rsid w:val="00710759"/>
    <w:rsid w:val="00714F30"/>
    <w:rsid w:val="007237F3"/>
    <w:rsid w:val="0073540A"/>
    <w:rsid w:val="00746170"/>
    <w:rsid w:val="00755F68"/>
    <w:rsid w:val="00757E53"/>
    <w:rsid w:val="00771790"/>
    <w:rsid w:val="00771E6E"/>
    <w:rsid w:val="00776DDE"/>
    <w:rsid w:val="00783320"/>
    <w:rsid w:val="007847F0"/>
    <w:rsid w:val="00796529"/>
    <w:rsid w:val="007A0F4C"/>
    <w:rsid w:val="007B1C30"/>
    <w:rsid w:val="007C2393"/>
    <w:rsid w:val="007E2793"/>
    <w:rsid w:val="007E76DC"/>
    <w:rsid w:val="007F255B"/>
    <w:rsid w:val="008065BB"/>
    <w:rsid w:val="008301B7"/>
    <w:rsid w:val="00833D3C"/>
    <w:rsid w:val="00861C61"/>
    <w:rsid w:val="0086278D"/>
    <w:rsid w:val="00880845"/>
    <w:rsid w:val="0089412B"/>
    <w:rsid w:val="00896DE8"/>
    <w:rsid w:val="008C071C"/>
    <w:rsid w:val="00903F02"/>
    <w:rsid w:val="0090448D"/>
    <w:rsid w:val="009230F4"/>
    <w:rsid w:val="00924BF1"/>
    <w:rsid w:val="009644FC"/>
    <w:rsid w:val="00974387"/>
    <w:rsid w:val="009749D7"/>
    <w:rsid w:val="00980863"/>
    <w:rsid w:val="00982364"/>
    <w:rsid w:val="0098569F"/>
    <w:rsid w:val="0098706A"/>
    <w:rsid w:val="00990C2F"/>
    <w:rsid w:val="0099238C"/>
    <w:rsid w:val="009B1EAB"/>
    <w:rsid w:val="009B2524"/>
    <w:rsid w:val="009B4A35"/>
    <w:rsid w:val="009B6DB6"/>
    <w:rsid w:val="009D6588"/>
    <w:rsid w:val="009E1DA0"/>
    <w:rsid w:val="009E7A02"/>
    <w:rsid w:val="00A14AE2"/>
    <w:rsid w:val="00A26A11"/>
    <w:rsid w:val="00A413A9"/>
    <w:rsid w:val="00A4523A"/>
    <w:rsid w:val="00A704E0"/>
    <w:rsid w:val="00A73D25"/>
    <w:rsid w:val="00A82C1A"/>
    <w:rsid w:val="00A84188"/>
    <w:rsid w:val="00A902F7"/>
    <w:rsid w:val="00A93E01"/>
    <w:rsid w:val="00AB19E9"/>
    <w:rsid w:val="00AC09BA"/>
    <w:rsid w:val="00AC24BC"/>
    <w:rsid w:val="00AC2AB0"/>
    <w:rsid w:val="00AC608B"/>
    <w:rsid w:val="00AD13FA"/>
    <w:rsid w:val="00AD6773"/>
    <w:rsid w:val="00AF107C"/>
    <w:rsid w:val="00B00146"/>
    <w:rsid w:val="00B01EFD"/>
    <w:rsid w:val="00B14D91"/>
    <w:rsid w:val="00B56DF8"/>
    <w:rsid w:val="00B74544"/>
    <w:rsid w:val="00B8300C"/>
    <w:rsid w:val="00B93147"/>
    <w:rsid w:val="00BC5B04"/>
    <w:rsid w:val="00BE174C"/>
    <w:rsid w:val="00C02F54"/>
    <w:rsid w:val="00C14BCC"/>
    <w:rsid w:val="00C21737"/>
    <w:rsid w:val="00C2581A"/>
    <w:rsid w:val="00C3055C"/>
    <w:rsid w:val="00C30D3A"/>
    <w:rsid w:val="00C63E5A"/>
    <w:rsid w:val="00C73BEF"/>
    <w:rsid w:val="00C85DE3"/>
    <w:rsid w:val="00CA1E5C"/>
    <w:rsid w:val="00CA3228"/>
    <w:rsid w:val="00CA6171"/>
    <w:rsid w:val="00CB4915"/>
    <w:rsid w:val="00CD0949"/>
    <w:rsid w:val="00CE691A"/>
    <w:rsid w:val="00D17E41"/>
    <w:rsid w:val="00D25832"/>
    <w:rsid w:val="00D31DAE"/>
    <w:rsid w:val="00D47990"/>
    <w:rsid w:val="00D563F7"/>
    <w:rsid w:val="00D6621E"/>
    <w:rsid w:val="00D7619D"/>
    <w:rsid w:val="00D77D70"/>
    <w:rsid w:val="00D95B68"/>
    <w:rsid w:val="00DA2C9D"/>
    <w:rsid w:val="00DD03CF"/>
    <w:rsid w:val="00DD30A4"/>
    <w:rsid w:val="00DE0847"/>
    <w:rsid w:val="00DF3514"/>
    <w:rsid w:val="00DF6B22"/>
    <w:rsid w:val="00E301CD"/>
    <w:rsid w:val="00E30F6C"/>
    <w:rsid w:val="00E312B0"/>
    <w:rsid w:val="00E44815"/>
    <w:rsid w:val="00E47978"/>
    <w:rsid w:val="00E5349B"/>
    <w:rsid w:val="00EC086A"/>
    <w:rsid w:val="00EC2DD2"/>
    <w:rsid w:val="00EC57D8"/>
    <w:rsid w:val="00EC7CA9"/>
    <w:rsid w:val="00EF47E9"/>
    <w:rsid w:val="00EF75AF"/>
    <w:rsid w:val="00F001DF"/>
    <w:rsid w:val="00F30A4C"/>
    <w:rsid w:val="00F60F42"/>
    <w:rsid w:val="00F82AF0"/>
    <w:rsid w:val="00FC5073"/>
    <w:rsid w:val="00FC645A"/>
    <w:rsid w:val="00FD73E3"/>
    <w:rsid w:val="00FF2063"/>
    <w:rsid w:val="0783A59D"/>
    <w:rsid w:val="593419B2"/>
    <w:rsid w:val="5E955E7E"/>
    <w:rsid w:val="642EDEAC"/>
    <w:rsid w:val="72004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55E7E"/>
  <w15:chartTrackingRefBased/>
  <w15:docId w15:val="{545BCB2B-21B3-45ED-8DCA-C90EDCE2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qFormat/>
    <w:rsid w:val="006E02E1"/>
    <w:pPr>
      <w:keepNext/>
      <w:spacing w:before="60" w:after="60" w:line="240" w:lineRule="auto"/>
      <w:outlineLvl w:val="1"/>
    </w:pPr>
    <w:rPr>
      <w:rFonts w:ascii="Times New Roman" w:eastAsia="Times New Roman" w:hAnsi="Times New Roman" w:cs="Times New Roman"/>
      <w:b/>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6E02E1"/>
    <w:rPr>
      <w:rFonts w:ascii="Times New Roman" w:eastAsia="Times New Roman" w:hAnsi="Times New Roman" w:cs="Times New Roman"/>
      <w:b/>
      <w:sz w:val="24"/>
      <w:szCs w:val="20"/>
      <w:lang w:eastAsia="sv-SE"/>
    </w:rPr>
  </w:style>
  <w:style w:type="paragraph" w:styleId="Liststycke">
    <w:name w:val="List Paragraph"/>
    <w:basedOn w:val="Normal"/>
    <w:uiPriority w:val="34"/>
    <w:qFormat/>
    <w:rsid w:val="006E02E1"/>
    <w:pPr>
      <w:spacing w:after="0" w:line="240" w:lineRule="auto"/>
      <w:ind w:left="720"/>
      <w:contextualSpacing/>
    </w:pPr>
    <w:rPr>
      <w:rFonts w:ascii="Times New Roman" w:eastAsia="Times New Roman" w:hAnsi="Times New Roman" w:cs="Times New Roman"/>
      <w:sz w:val="20"/>
      <w:szCs w:val="20"/>
      <w:lang w:eastAsia="sv-SE"/>
    </w:rPr>
  </w:style>
  <w:style w:type="paragraph" w:styleId="Kommentarer">
    <w:name w:val="annotation text"/>
    <w:basedOn w:val="Normal"/>
    <w:link w:val="KommentarerChar"/>
    <w:uiPriority w:val="99"/>
    <w:unhideWhenUsed/>
    <w:rsid w:val="006E02E1"/>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6E02E1"/>
    <w:rPr>
      <w:rFonts w:ascii="Times New Roman" w:eastAsia="Times New Roman" w:hAnsi="Times New Roman" w:cs="Times New Roman"/>
      <w:sz w:val="20"/>
      <w:szCs w:val="20"/>
      <w:lang w:eastAsia="sv-SE"/>
    </w:rPr>
  </w:style>
  <w:style w:type="paragraph" w:styleId="Fotnotstext">
    <w:name w:val="footnote text"/>
    <w:basedOn w:val="Normal"/>
    <w:link w:val="FotnotstextChar"/>
    <w:uiPriority w:val="99"/>
    <w:semiHidden/>
    <w:unhideWhenUsed/>
    <w:rsid w:val="006E02E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E02E1"/>
    <w:rPr>
      <w:sz w:val="20"/>
      <w:szCs w:val="20"/>
    </w:rPr>
  </w:style>
  <w:style w:type="character" w:styleId="Fotnotsreferens">
    <w:name w:val="footnote reference"/>
    <w:basedOn w:val="Standardstycketeckensnitt"/>
    <w:uiPriority w:val="99"/>
    <w:semiHidden/>
    <w:unhideWhenUsed/>
    <w:rsid w:val="006E02E1"/>
    <w:rPr>
      <w:vertAlign w:val="superscript"/>
    </w:rPr>
  </w:style>
  <w:style w:type="character" w:styleId="Hyperlnk">
    <w:name w:val="Hyperlink"/>
    <w:basedOn w:val="Standardstycketeckensnitt"/>
    <w:uiPriority w:val="99"/>
    <w:unhideWhenUsed/>
    <w:rsid w:val="00E5349B"/>
    <w:rPr>
      <w:color w:val="0563C1" w:themeColor="hyperlink"/>
      <w:u w:val="single"/>
    </w:rPr>
  </w:style>
  <w:style w:type="character" w:styleId="Olstomnmnande">
    <w:name w:val="Unresolved Mention"/>
    <w:basedOn w:val="Standardstycketeckensnitt"/>
    <w:uiPriority w:val="99"/>
    <w:semiHidden/>
    <w:unhideWhenUsed/>
    <w:rsid w:val="00E5349B"/>
    <w:rPr>
      <w:color w:val="808080"/>
      <w:shd w:val="clear" w:color="auto" w:fill="E6E6E6"/>
    </w:rPr>
  </w:style>
  <w:style w:type="paragraph" w:styleId="Ballongtext">
    <w:name w:val="Balloon Text"/>
    <w:basedOn w:val="Normal"/>
    <w:link w:val="BallongtextChar"/>
    <w:uiPriority w:val="99"/>
    <w:semiHidden/>
    <w:unhideWhenUsed/>
    <w:rsid w:val="0004058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058D"/>
    <w:rPr>
      <w:rFonts w:ascii="Segoe UI" w:hAnsi="Segoe UI" w:cs="Segoe UI"/>
      <w:sz w:val="18"/>
      <w:szCs w:val="18"/>
    </w:rPr>
  </w:style>
  <w:style w:type="paragraph" w:styleId="Sidhuvud">
    <w:name w:val="header"/>
    <w:basedOn w:val="Normal"/>
    <w:link w:val="SidhuvudChar"/>
    <w:uiPriority w:val="99"/>
    <w:unhideWhenUsed/>
    <w:rsid w:val="00D479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7990"/>
  </w:style>
  <w:style w:type="paragraph" w:styleId="Sidfot">
    <w:name w:val="footer"/>
    <w:basedOn w:val="Normal"/>
    <w:link w:val="SidfotChar"/>
    <w:uiPriority w:val="99"/>
    <w:unhideWhenUsed/>
    <w:rsid w:val="00D479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7990"/>
  </w:style>
  <w:style w:type="character" w:customStyle="1" w:styleId="uir-field">
    <w:name w:val="uir-field"/>
    <w:basedOn w:val="Standardstycketeckensnitt"/>
    <w:rsid w:val="00AC09BA"/>
  </w:style>
  <w:style w:type="paragraph" w:styleId="Revision">
    <w:name w:val="Revision"/>
    <w:hidden/>
    <w:uiPriority w:val="99"/>
    <w:semiHidden/>
    <w:rsid w:val="00582BFC"/>
    <w:pPr>
      <w:spacing w:after="0" w:line="240" w:lineRule="auto"/>
    </w:pPr>
  </w:style>
  <w:style w:type="character" w:styleId="Kommentarsreferens">
    <w:name w:val="annotation reference"/>
    <w:basedOn w:val="Standardstycketeckensnitt"/>
    <w:uiPriority w:val="99"/>
    <w:semiHidden/>
    <w:unhideWhenUsed/>
    <w:rsid w:val="00174156"/>
    <w:rPr>
      <w:sz w:val="16"/>
      <w:szCs w:val="16"/>
    </w:rPr>
  </w:style>
  <w:style w:type="paragraph" w:styleId="Kommentarsmne">
    <w:name w:val="annotation subject"/>
    <w:basedOn w:val="Kommentarer"/>
    <w:next w:val="Kommentarer"/>
    <w:link w:val="KommentarsmneChar"/>
    <w:uiPriority w:val="99"/>
    <w:semiHidden/>
    <w:unhideWhenUsed/>
    <w:rsid w:val="00174156"/>
    <w:pPr>
      <w:spacing w:after="16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174156"/>
    <w:rPr>
      <w:rFonts w:ascii="Times New Roman" w:eastAsia="Times New Roman" w:hAnsi="Times New Roman" w:cs="Times New Roman"/>
      <w:b/>
      <w:bCs/>
      <w:sz w:val="20"/>
      <w:szCs w:val="20"/>
      <w:lang w:eastAsia="sv-SE"/>
    </w:rPr>
  </w:style>
  <w:style w:type="table" w:styleId="Tabellrutnt">
    <w:name w:val="Table Grid"/>
    <w:basedOn w:val="Normaltabell"/>
    <w:uiPriority w:val="39"/>
    <w:rsid w:val="0078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137777">
      <w:bodyDiv w:val="1"/>
      <w:marLeft w:val="0"/>
      <w:marRight w:val="0"/>
      <w:marTop w:val="0"/>
      <w:marBottom w:val="0"/>
      <w:divBdr>
        <w:top w:val="none" w:sz="0" w:space="0" w:color="auto"/>
        <w:left w:val="none" w:sz="0" w:space="0" w:color="auto"/>
        <w:bottom w:val="none" w:sz="0" w:space="0" w:color="auto"/>
        <w:right w:val="none" w:sz="0" w:space="0" w:color="auto"/>
      </w:divBdr>
      <w:divsChild>
        <w:div w:id="996764040">
          <w:marLeft w:val="0"/>
          <w:marRight w:val="150"/>
          <w:marTop w:val="0"/>
          <w:marBottom w:val="30"/>
          <w:divBdr>
            <w:top w:val="none" w:sz="0" w:space="0" w:color="auto"/>
            <w:left w:val="none" w:sz="0" w:space="0" w:color="auto"/>
            <w:bottom w:val="none" w:sz="0" w:space="0" w:color="auto"/>
            <w:right w:val="none" w:sz="0" w:space="0" w:color="auto"/>
          </w:divBdr>
        </w:div>
      </w:divsChild>
    </w:div>
    <w:div w:id="956832191">
      <w:bodyDiv w:val="1"/>
      <w:marLeft w:val="0"/>
      <w:marRight w:val="0"/>
      <w:marTop w:val="0"/>
      <w:marBottom w:val="0"/>
      <w:divBdr>
        <w:top w:val="none" w:sz="0" w:space="0" w:color="auto"/>
        <w:left w:val="none" w:sz="0" w:space="0" w:color="auto"/>
        <w:bottom w:val="none" w:sz="0" w:space="0" w:color="auto"/>
        <w:right w:val="none" w:sz="0" w:space="0" w:color="auto"/>
      </w:divBdr>
    </w:div>
    <w:div w:id="1100224634">
      <w:bodyDiv w:val="1"/>
      <w:marLeft w:val="0"/>
      <w:marRight w:val="0"/>
      <w:marTop w:val="0"/>
      <w:marBottom w:val="0"/>
      <w:divBdr>
        <w:top w:val="none" w:sz="0" w:space="0" w:color="auto"/>
        <w:left w:val="none" w:sz="0" w:space="0" w:color="auto"/>
        <w:bottom w:val="none" w:sz="0" w:space="0" w:color="auto"/>
        <w:right w:val="none" w:sz="0" w:space="0" w:color="auto"/>
      </w:divBdr>
    </w:div>
    <w:div w:id="1401292487">
      <w:bodyDiv w:val="1"/>
      <w:marLeft w:val="0"/>
      <w:marRight w:val="0"/>
      <w:marTop w:val="0"/>
      <w:marBottom w:val="0"/>
      <w:divBdr>
        <w:top w:val="none" w:sz="0" w:space="0" w:color="auto"/>
        <w:left w:val="none" w:sz="0" w:space="0" w:color="auto"/>
        <w:bottom w:val="none" w:sz="0" w:space="0" w:color="auto"/>
        <w:right w:val="none" w:sz="0" w:space="0" w:color="auto"/>
      </w:divBdr>
    </w:div>
    <w:div w:id="1831870708">
      <w:bodyDiv w:val="1"/>
      <w:marLeft w:val="0"/>
      <w:marRight w:val="0"/>
      <w:marTop w:val="0"/>
      <w:marBottom w:val="0"/>
      <w:divBdr>
        <w:top w:val="none" w:sz="0" w:space="0" w:color="auto"/>
        <w:left w:val="none" w:sz="0" w:space="0" w:color="auto"/>
        <w:bottom w:val="none" w:sz="0" w:space="0" w:color="auto"/>
        <w:right w:val="none" w:sz="0" w:space="0" w:color="auto"/>
      </w:divBdr>
      <w:divsChild>
        <w:div w:id="1094476993">
          <w:marLeft w:val="0"/>
          <w:marRight w:val="150"/>
          <w:marTop w:val="0"/>
          <w:marBottom w:val="30"/>
          <w:divBdr>
            <w:top w:val="none" w:sz="0" w:space="0" w:color="auto"/>
            <w:left w:val="none" w:sz="0" w:space="0" w:color="auto"/>
            <w:bottom w:val="none" w:sz="0" w:space="0" w:color="auto"/>
            <w:right w:val="none" w:sz="0" w:space="0" w:color="auto"/>
          </w:divBdr>
        </w:div>
      </w:divsChild>
    </w:div>
    <w:div w:id="19236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fdc6804c-68ec-48bb-934e-d70b05f43593">Överförd till Opti</Status>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8F0E6-3C32-4B4C-BB35-6D751C3ADFB4}">
  <ds:schemaRefs>
    <ds:schemaRef ds:uri="http://schemas.microsoft.com/sharepoint/v3/contenttype/forms"/>
  </ds:schemaRefs>
</ds:datastoreItem>
</file>

<file path=customXml/itemProps2.xml><?xml version="1.0" encoding="utf-8"?>
<ds:datastoreItem xmlns:ds="http://schemas.openxmlformats.org/officeDocument/2006/customXml" ds:itemID="{4BD83241-51B9-4E37-8B15-831448586861}"/>
</file>

<file path=customXml/itemProps3.xml><?xml version="1.0" encoding="utf-8"?>
<ds:datastoreItem xmlns:ds="http://schemas.openxmlformats.org/officeDocument/2006/customXml" ds:itemID="{2A0BE14F-E9A2-45B5-B04A-E83C4130A012}">
  <ds:schemaRefs>
    <ds:schemaRef ds:uri="http://schemas.openxmlformats.org/officeDocument/2006/bibliography"/>
  </ds:schemaRefs>
</ds:datastoreItem>
</file>

<file path=customXml/itemProps4.xml><?xml version="1.0" encoding="utf-8"?>
<ds:datastoreItem xmlns:ds="http://schemas.openxmlformats.org/officeDocument/2006/customXml" ds:itemID="{CA34A974-BE9E-4309-A2F7-F8E615A5345A}">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6d210a53-e348-4abb-9659-59971ab156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2294</Words>
  <Characters>12162</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Bergenulf</dc:creator>
  <cp:keywords/>
  <dc:description/>
  <cp:lastModifiedBy>Marie Bergenulf</cp:lastModifiedBy>
  <cp:revision>3</cp:revision>
  <cp:lastPrinted>2018-09-11T13:21:00Z</cp:lastPrinted>
  <dcterms:created xsi:type="dcterms:W3CDTF">2024-05-06T11:14:00Z</dcterms:created>
  <dcterms:modified xsi:type="dcterms:W3CDTF">2024-05-06T11:15:00Z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370500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