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63BE" w14:textId="3CB68F1A" w:rsidR="00850216" w:rsidRDefault="006F4090" w:rsidP="00F1008A">
      <w:pPr>
        <w:pStyle w:val="Ingetavstnd"/>
        <w:jc w:val="center"/>
        <w:rPr>
          <w:rStyle w:val="normaltextrun"/>
          <w:rFonts w:ascii="Calibri" w:eastAsia="Times New Roman" w:hAnsi="Calibri" w:cs="Times New Roman"/>
          <w:sz w:val="48"/>
          <w:szCs w:val="48"/>
          <w:lang w:eastAsia="sv-SE"/>
        </w:rPr>
      </w:pPr>
      <w:r w:rsidRPr="007F5CDC">
        <w:rPr>
          <w:rStyle w:val="normaltextrun"/>
          <w:rFonts w:ascii="Calibri" w:eastAsia="Times New Roman" w:hAnsi="Calibri" w:cs="Times New Roman"/>
          <w:sz w:val="48"/>
          <w:szCs w:val="48"/>
          <w:lang w:eastAsia="sv-SE"/>
        </w:rPr>
        <w:t>Hjälpdokument till</w:t>
      </w:r>
      <w:r w:rsidR="00D52512">
        <w:rPr>
          <w:rStyle w:val="normaltextrun"/>
          <w:rFonts w:ascii="Calibri" w:eastAsia="Times New Roman" w:hAnsi="Calibri" w:cs="Times New Roman"/>
          <w:sz w:val="48"/>
          <w:szCs w:val="48"/>
          <w:lang w:eastAsia="sv-SE"/>
        </w:rPr>
        <w:t xml:space="preserve"> </w:t>
      </w:r>
      <w:r w:rsidR="00B42902">
        <w:rPr>
          <w:rStyle w:val="normaltextrun"/>
          <w:rFonts w:ascii="Calibri" w:eastAsia="Times New Roman" w:hAnsi="Calibri" w:cs="Times New Roman"/>
          <w:sz w:val="48"/>
          <w:szCs w:val="48"/>
          <w:lang w:eastAsia="sv-SE"/>
        </w:rPr>
        <w:t>u</w:t>
      </w:r>
      <w:r w:rsidRPr="007F5CDC">
        <w:rPr>
          <w:rStyle w:val="normaltextrun"/>
          <w:rFonts w:ascii="Calibri" w:eastAsia="Times New Roman" w:hAnsi="Calibri" w:cs="Times New Roman"/>
          <w:sz w:val="48"/>
          <w:szCs w:val="48"/>
          <w:lang w:eastAsia="sv-SE"/>
        </w:rPr>
        <w:t>nderbiträdesavtal</w:t>
      </w:r>
    </w:p>
    <w:p w14:paraId="3DC57980" w14:textId="77777777" w:rsidR="00CF2DC1" w:rsidRPr="00CF2DC1" w:rsidRDefault="00CF2DC1" w:rsidP="007A64BB">
      <w:pPr>
        <w:pStyle w:val="Ingetavstnd"/>
        <w:rPr>
          <w:rStyle w:val="normaltextrun"/>
          <w:rFonts w:ascii="Calibri" w:eastAsia="Times New Roman" w:hAnsi="Calibri" w:cs="Times New Roman"/>
          <w:sz w:val="48"/>
          <w:szCs w:val="48"/>
          <w:lang w:eastAsia="sv-SE"/>
        </w:rPr>
      </w:pPr>
    </w:p>
    <w:p w14:paraId="31DB328C" w14:textId="411362A7" w:rsidR="0045229D" w:rsidRPr="00B42902" w:rsidRDefault="002E703E" w:rsidP="007A64BB">
      <w:pPr>
        <w:pStyle w:val="Ingetavstnd"/>
        <w:rPr>
          <w:rStyle w:val="normaltextrun"/>
        </w:rPr>
      </w:pPr>
      <w:r>
        <w:rPr>
          <w:rStyle w:val="normaltextrun"/>
          <w:rFonts w:ascii="Calibri" w:hAnsi="Calibri"/>
          <w:b/>
          <w:bCs/>
        </w:rPr>
        <w:t>INLEDNING</w:t>
      </w:r>
    </w:p>
    <w:p w14:paraId="41DD214B" w14:textId="6D92D337" w:rsidR="00F05795" w:rsidRDefault="00E20EB8" w:rsidP="00E43B2D">
      <w:pPr>
        <w:pStyle w:val="Ingetavstnd"/>
        <w:rPr>
          <w:rStyle w:val="eop"/>
          <w:rFonts w:ascii="Calibri" w:eastAsia="Calibri" w:hAnsi="Calibri" w:cs="Calibri"/>
        </w:rPr>
      </w:pPr>
      <w:r>
        <w:rPr>
          <w:rStyle w:val="normaltextrun"/>
          <w:rFonts w:ascii="Calibri" w:eastAsia="Calibri" w:hAnsi="Calibri" w:cs="Calibri"/>
        </w:rPr>
        <w:t>Den som samlar in personuppgifter och bestämmer över änd</w:t>
      </w:r>
      <w:r w:rsidR="03F14C5A" w:rsidRPr="03F14C5A">
        <w:rPr>
          <w:rStyle w:val="normaltextrun"/>
          <w:rFonts w:ascii="Calibri" w:eastAsia="Calibri" w:hAnsi="Calibri" w:cs="Calibri"/>
        </w:rPr>
        <w:t>amål och med</w:t>
      </w:r>
      <w:r w:rsidR="009100B8">
        <w:rPr>
          <w:rStyle w:val="normaltextrun"/>
          <w:rFonts w:ascii="Calibri" w:eastAsia="Calibri" w:hAnsi="Calibri" w:cs="Calibri"/>
        </w:rPr>
        <w:t>e</w:t>
      </w:r>
      <w:r w:rsidR="03F14C5A" w:rsidRPr="03F14C5A">
        <w:rPr>
          <w:rStyle w:val="normaltextrun"/>
          <w:rFonts w:ascii="Calibri" w:eastAsia="Calibri" w:hAnsi="Calibri" w:cs="Calibri"/>
        </w:rPr>
        <w:t>l för</w:t>
      </w:r>
      <w:r>
        <w:rPr>
          <w:rStyle w:val="normaltextrun"/>
          <w:rFonts w:ascii="Calibri" w:eastAsia="Calibri" w:hAnsi="Calibri" w:cs="Calibri"/>
        </w:rPr>
        <w:t xml:space="preserve"> </w:t>
      </w:r>
      <w:r w:rsidR="03F14C5A" w:rsidRPr="03F14C5A">
        <w:rPr>
          <w:rStyle w:val="normaltextrun"/>
          <w:rFonts w:ascii="Calibri" w:eastAsia="Calibri" w:hAnsi="Calibri" w:cs="Calibri"/>
        </w:rPr>
        <w:t>hantering</w:t>
      </w:r>
      <w:r>
        <w:rPr>
          <w:rStyle w:val="normaltextrun"/>
          <w:rFonts w:ascii="Calibri" w:eastAsia="Calibri" w:hAnsi="Calibri" w:cs="Calibri"/>
        </w:rPr>
        <w:t>en (</w:t>
      </w:r>
      <w:r w:rsidR="00712C6D">
        <w:rPr>
          <w:rStyle w:val="normaltextrun"/>
          <w:rFonts w:ascii="Calibri" w:eastAsia="Calibri" w:hAnsi="Calibri" w:cs="Calibri"/>
        </w:rPr>
        <w:t>varför</w:t>
      </w:r>
      <w:r w:rsidR="00D850C9">
        <w:rPr>
          <w:rStyle w:val="normaltextrun"/>
          <w:rFonts w:ascii="Calibri" w:eastAsia="Calibri" w:hAnsi="Calibri" w:cs="Calibri"/>
        </w:rPr>
        <w:t xml:space="preserve"> och </w:t>
      </w:r>
      <w:r w:rsidR="00712C6D">
        <w:rPr>
          <w:rStyle w:val="normaltextrun"/>
          <w:rFonts w:ascii="Calibri" w:eastAsia="Calibri" w:hAnsi="Calibri" w:cs="Calibri"/>
        </w:rPr>
        <w:t>hur personuppgifter ska hanteras)</w:t>
      </w:r>
      <w:r w:rsidR="00D850C9">
        <w:rPr>
          <w:rStyle w:val="normaltextrun"/>
          <w:rFonts w:ascii="Calibri" w:eastAsia="Calibri" w:hAnsi="Calibri" w:cs="Calibri"/>
        </w:rPr>
        <w:t xml:space="preserve"> är </w:t>
      </w:r>
      <w:r w:rsidR="00D850C9" w:rsidRPr="000F5088">
        <w:rPr>
          <w:rStyle w:val="normaltextrun"/>
          <w:rFonts w:ascii="Calibri" w:eastAsia="Calibri" w:hAnsi="Calibri" w:cs="Calibri"/>
          <w:i/>
          <w:iCs/>
        </w:rPr>
        <w:t>personuppgiftsansvarig</w:t>
      </w:r>
      <w:r w:rsidR="03F14C5A" w:rsidRPr="03F14C5A">
        <w:rPr>
          <w:rStyle w:val="normaltextrun"/>
          <w:rFonts w:ascii="Calibri" w:eastAsia="Calibri" w:hAnsi="Calibri" w:cs="Calibri"/>
        </w:rPr>
        <w:t>. </w:t>
      </w:r>
      <w:r w:rsidR="03F14C5A" w:rsidRPr="03F14C5A">
        <w:rPr>
          <w:rStyle w:val="eop"/>
          <w:rFonts w:ascii="Calibri" w:eastAsia="Calibri" w:hAnsi="Calibri" w:cs="Calibri"/>
        </w:rPr>
        <w:t>En personuppgiftsansvarig kan anlita ett personuppgiftsbiträde för behandling av personuppgifter</w:t>
      </w:r>
      <w:r w:rsidR="00E43B2D">
        <w:rPr>
          <w:rStyle w:val="eop"/>
          <w:rFonts w:ascii="Calibri" w:eastAsia="Calibri" w:hAnsi="Calibri" w:cs="Calibri"/>
        </w:rPr>
        <w:t xml:space="preserve">. </w:t>
      </w:r>
      <w:r w:rsidR="03F14C5A" w:rsidRPr="00C23372">
        <w:rPr>
          <w:rStyle w:val="normaltextrun"/>
          <w:rFonts w:ascii="Calibri" w:eastAsia="Calibri" w:hAnsi="Calibri" w:cs="Calibri"/>
        </w:rPr>
        <w:t>Personuppgiftsbiträde</w:t>
      </w:r>
      <w:r w:rsidR="00CD5E2E">
        <w:rPr>
          <w:rStyle w:val="normaltextrun"/>
          <w:rFonts w:ascii="Calibri" w:eastAsia="Calibri" w:hAnsi="Calibri" w:cs="Calibri"/>
        </w:rPr>
        <w:t xml:space="preserve">t </w:t>
      </w:r>
      <w:r w:rsidR="03F14C5A" w:rsidRPr="03F14C5A">
        <w:rPr>
          <w:rStyle w:val="normaltextrun"/>
          <w:rFonts w:ascii="Calibri" w:eastAsia="Calibri" w:hAnsi="Calibri" w:cs="Calibri"/>
        </w:rPr>
        <w:t xml:space="preserve">behandlar personuppgifter för den personuppgiftsansvariges räkning. Det kan </w:t>
      </w:r>
      <w:proofErr w:type="gramStart"/>
      <w:r w:rsidR="03F14C5A" w:rsidRPr="03F14C5A">
        <w:rPr>
          <w:rStyle w:val="normaltextrun"/>
          <w:rFonts w:ascii="Calibri" w:eastAsia="Calibri" w:hAnsi="Calibri" w:cs="Calibri"/>
        </w:rPr>
        <w:t>t ex</w:t>
      </w:r>
      <w:proofErr w:type="gramEnd"/>
      <w:r w:rsidR="03F14C5A" w:rsidRPr="03F14C5A">
        <w:rPr>
          <w:rStyle w:val="normaltextrun"/>
          <w:rFonts w:ascii="Calibri" w:eastAsia="Calibri" w:hAnsi="Calibri" w:cs="Calibri"/>
        </w:rPr>
        <w:t xml:space="preserve"> vara en redovisningsbyrå som sköter t ex bokföring och lönehantering</w:t>
      </w:r>
      <w:r w:rsidR="00E43B2D">
        <w:rPr>
          <w:rStyle w:val="normaltextrun"/>
          <w:rFonts w:ascii="Calibri" w:eastAsia="Calibri" w:hAnsi="Calibri" w:cs="Calibri"/>
        </w:rPr>
        <w:t xml:space="preserve"> för en kunds räkning</w:t>
      </w:r>
      <w:r w:rsidR="03F14C5A" w:rsidRPr="03F14C5A">
        <w:rPr>
          <w:rStyle w:val="normaltextrun"/>
          <w:rFonts w:ascii="Calibri" w:eastAsia="Calibri" w:hAnsi="Calibri" w:cs="Calibri"/>
        </w:rPr>
        <w:t>.</w:t>
      </w:r>
      <w:r w:rsidR="03F14C5A" w:rsidRPr="03F14C5A">
        <w:rPr>
          <w:rStyle w:val="eop"/>
          <w:rFonts w:ascii="Calibri" w:eastAsia="Calibri" w:hAnsi="Calibri" w:cs="Calibri"/>
        </w:rPr>
        <w:t xml:space="preserve"> Mellan den personuppgiftsansvarige och personuppgiftsbiträdet finns då </w:t>
      </w:r>
      <w:r w:rsidR="03F14C5A" w:rsidRPr="00FF01B1">
        <w:rPr>
          <w:rStyle w:val="eop"/>
          <w:rFonts w:ascii="Calibri" w:eastAsia="Calibri" w:hAnsi="Calibri" w:cs="Calibri"/>
        </w:rPr>
        <w:t>ett personuppgiftsbiträdesavtal</w:t>
      </w:r>
      <w:r w:rsidR="00E43B2D">
        <w:rPr>
          <w:rStyle w:val="eop"/>
          <w:rFonts w:ascii="Calibri" w:eastAsia="Calibri" w:hAnsi="Calibri" w:cs="Calibri"/>
        </w:rPr>
        <w:t xml:space="preserve"> som beskriver hur personuppgiftsbiträdet får behandla uppgifter</w:t>
      </w:r>
      <w:r w:rsidR="00677342">
        <w:rPr>
          <w:rStyle w:val="eop"/>
          <w:rFonts w:ascii="Calibri" w:eastAsia="Calibri" w:hAnsi="Calibri" w:cs="Calibri"/>
        </w:rPr>
        <w:t xml:space="preserve">na. </w:t>
      </w:r>
    </w:p>
    <w:p w14:paraId="66FCB3D5" w14:textId="77777777" w:rsidR="009C4E96" w:rsidRDefault="009C4E96" w:rsidP="00E43B2D">
      <w:pPr>
        <w:pStyle w:val="Ingetavstnd"/>
        <w:rPr>
          <w:rStyle w:val="eop"/>
          <w:rFonts w:ascii="Calibri" w:eastAsia="Calibri" w:hAnsi="Calibri" w:cs="Calibri"/>
        </w:rPr>
      </w:pPr>
    </w:p>
    <w:p w14:paraId="1AFADCF0" w14:textId="1BFD7DAA" w:rsidR="009C4E96" w:rsidRPr="009C4E96" w:rsidRDefault="009C4E96" w:rsidP="00E43B2D">
      <w:pPr>
        <w:pStyle w:val="Ingetavstnd"/>
        <w:rPr>
          <w:rStyle w:val="eop"/>
          <w:rFonts w:ascii="Calibri" w:eastAsia="Calibri" w:hAnsi="Calibri" w:cs="Calibri"/>
          <w:u w:val="single"/>
        </w:rPr>
      </w:pPr>
      <w:r w:rsidRPr="009C4E96">
        <w:rPr>
          <w:rStyle w:val="eop"/>
          <w:rFonts w:ascii="Calibri" w:eastAsia="Calibri" w:hAnsi="Calibri" w:cs="Calibri"/>
          <w:u w:val="single"/>
        </w:rPr>
        <w:t>Exempel:</w:t>
      </w:r>
    </w:p>
    <w:p w14:paraId="183C86E1" w14:textId="34C5983E" w:rsidR="00E255B7" w:rsidRDefault="00E255B7" w:rsidP="00E43B2D">
      <w:pPr>
        <w:pStyle w:val="Ingetavstnd"/>
        <w:rPr>
          <w:rStyle w:val="eop"/>
          <w:rFonts w:ascii="Calibri" w:eastAsia="Calibri" w:hAnsi="Calibri" w:cs="Calibri"/>
        </w:rPr>
      </w:pPr>
    </w:p>
    <w:p w14:paraId="111AFAF9" w14:textId="5D1F35B8" w:rsidR="002920FD" w:rsidRDefault="001C0966" w:rsidP="001C0966">
      <w:pPr>
        <w:pStyle w:val="Ingetavstnd"/>
        <w:rPr>
          <w:rFonts w:cstheme="minorHAnsi"/>
        </w:rPr>
      </w:pPr>
      <w:r w:rsidRPr="001C0966">
        <w:rPr>
          <w:rStyle w:val="eop"/>
          <w:rFonts w:ascii="Calibri" w:eastAsia="Calibri" w:hAnsi="Calibri" w:cs="Calibri"/>
          <w:i/>
          <w:iCs/>
          <w:noProof/>
        </w:rPr>
        <mc:AlternateContent>
          <mc:Choice Requires="wps">
            <w:drawing>
              <wp:anchor distT="45720" distB="45720" distL="114300" distR="114300" simplePos="0" relativeHeight="251657728" behindDoc="0" locked="0" layoutInCell="1" allowOverlap="1" wp14:anchorId="7657444C" wp14:editId="460F1F02">
                <wp:simplePos x="0" y="0"/>
                <wp:positionH relativeFrom="page">
                  <wp:posOffset>5715000</wp:posOffset>
                </wp:positionH>
                <wp:positionV relativeFrom="paragraph">
                  <wp:posOffset>689610</wp:posOffset>
                </wp:positionV>
                <wp:extent cx="1619250" cy="1479550"/>
                <wp:effectExtent l="0" t="0" r="0" b="63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79550"/>
                        </a:xfrm>
                        <a:prstGeom prst="rect">
                          <a:avLst/>
                        </a:prstGeom>
                        <a:solidFill>
                          <a:srgbClr val="FFFFFF"/>
                        </a:solidFill>
                        <a:ln w="9525">
                          <a:noFill/>
                          <a:miter lim="800000"/>
                          <a:headEnd/>
                          <a:tailEnd/>
                        </a:ln>
                      </wps:spPr>
                      <wps:txbx>
                        <w:txbxContent>
                          <w:p w14:paraId="5C2D63D2" w14:textId="6B0E4F65" w:rsidR="001C0966" w:rsidRPr="005B5199" w:rsidRDefault="001C0966" w:rsidP="001C0966">
                            <w:pPr>
                              <w:pStyle w:val="Ingetavstnd"/>
                              <w:rPr>
                                <w:rStyle w:val="eop"/>
                                <w:rFonts w:ascii="Calibri" w:eastAsia="Calibri" w:hAnsi="Calibri" w:cs="Calibri"/>
                                <w:i/>
                                <w:iCs/>
                              </w:rPr>
                            </w:pPr>
                            <w:r w:rsidRPr="005B5199">
                              <w:rPr>
                                <w:rStyle w:val="eop"/>
                                <w:rFonts w:ascii="Calibri" w:eastAsia="Calibri" w:hAnsi="Calibri" w:cs="Calibri"/>
                                <w:i/>
                                <w:iCs/>
                              </w:rPr>
                              <w:t>Personuppgiftsansvarig</w:t>
                            </w:r>
                            <w:r>
                              <w:rPr>
                                <w:rStyle w:val="eop"/>
                                <w:rFonts w:ascii="Calibri" w:eastAsia="Calibri" w:hAnsi="Calibri" w:cs="Calibri"/>
                                <w:i/>
                                <w:iCs/>
                              </w:rPr>
                              <w:t xml:space="preserve"> (kund)</w:t>
                            </w:r>
                            <w:r w:rsidRPr="005B5199">
                              <w:rPr>
                                <w:rStyle w:val="eop"/>
                                <w:rFonts w:ascii="Calibri" w:eastAsia="Calibri" w:hAnsi="Calibri" w:cs="Calibri"/>
                                <w:i/>
                                <w:iCs/>
                              </w:rPr>
                              <w:t xml:space="preserve"> lägger ut en tjänst på personuppgiftsbiträdet </w:t>
                            </w:r>
                            <w:r>
                              <w:rPr>
                                <w:rStyle w:val="eop"/>
                                <w:rFonts w:ascii="Calibri" w:eastAsia="Calibri" w:hAnsi="Calibri" w:cs="Calibri"/>
                                <w:i/>
                                <w:iCs/>
                              </w:rPr>
                              <w:t>(redovisnings</w:t>
                            </w:r>
                            <w:r w:rsidR="00420A50">
                              <w:rPr>
                                <w:rStyle w:val="eop"/>
                                <w:rFonts w:ascii="Calibri" w:eastAsia="Calibri" w:hAnsi="Calibri" w:cs="Calibri"/>
                                <w:i/>
                                <w:iCs/>
                              </w:rPr>
                              <w:t>byrå</w:t>
                            </w:r>
                            <w:r>
                              <w:rPr>
                                <w:rStyle w:val="eop"/>
                                <w:rFonts w:ascii="Calibri" w:eastAsia="Calibri" w:hAnsi="Calibri" w:cs="Calibri"/>
                                <w:i/>
                                <w:iCs/>
                              </w:rPr>
                              <w:t xml:space="preserve">) </w:t>
                            </w:r>
                            <w:r w:rsidRPr="005B5199">
                              <w:rPr>
                                <w:rStyle w:val="eop"/>
                                <w:rFonts w:ascii="Calibri" w:eastAsia="Calibri" w:hAnsi="Calibri" w:cs="Calibri"/>
                                <w:i/>
                                <w:iCs/>
                              </w:rPr>
                              <w:t>som innebär hantering av personuppgifter</w:t>
                            </w:r>
                          </w:p>
                          <w:p w14:paraId="545B5D95" w14:textId="77777777" w:rsidR="001C0966" w:rsidRDefault="001C0966" w:rsidP="001C0966">
                            <w:pPr>
                              <w:pStyle w:val="paragraph"/>
                              <w:textAlignment w:val="baseline"/>
                              <w:rPr>
                                <w:rFonts w:asciiTheme="minorHAnsi" w:hAnsiTheme="minorHAnsi" w:cstheme="minorHAnsi"/>
                                <w:sz w:val="22"/>
                                <w:szCs w:val="22"/>
                              </w:rPr>
                            </w:pPr>
                          </w:p>
                          <w:p w14:paraId="0B349577" w14:textId="176CF561" w:rsidR="001C0966" w:rsidRDefault="001C0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7444C" id="_x0000_t202" coordsize="21600,21600" o:spt="202" path="m,l,21600r21600,l21600,xe">
                <v:stroke joinstyle="miter"/>
                <v:path gradientshapeok="t" o:connecttype="rect"/>
              </v:shapetype>
              <v:shape id="Textruta 2" o:spid="_x0000_s1026" type="#_x0000_t202" style="position:absolute;margin-left:450pt;margin-top:54.3pt;width:127.5pt;height:116.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" stroked="f">
                <v:textbox>
                  <w:txbxContent>
                    <w:p w14:paraId="5C2D63D2" w14:textId="6B0E4F65" w:rsidR="001C0966" w:rsidRPr="005B5199" w:rsidRDefault="001C0966" w:rsidP="001C0966">
                      <w:pPr>
                        <w:pStyle w:val="Ingetavstnd"/>
                        <w:rPr>
                          <w:rStyle w:val="eop"/>
                          <w:rFonts w:ascii="Calibri" w:eastAsia="Calibri" w:hAnsi="Calibri" w:cs="Calibri"/>
                          <w:i/>
                          <w:iCs/>
                        </w:rPr>
                      </w:pPr>
                      <w:r w:rsidRPr="005B5199">
                        <w:rPr>
                          <w:rStyle w:val="eop"/>
                          <w:rFonts w:ascii="Calibri" w:eastAsia="Calibri" w:hAnsi="Calibri" w:cs="Calibri"/>
                          <w:i/>
                          <w:iCs/>
                        </w:rPr>
                        <w:t>Personuppgiftsansvarig</w:t>
                      </w:r>
                      <w:r>
                        <w:rPr>
                          <w:rStyle w:val="eop"/>
                          <w:rFonts w:ascii="Calibri" w:eastAsia="Calibri" w:hAnsi="Calibri" w:cs="Calibri"/>
                          <w:i/>
                          <w:iCs/>
                        </w:rPr>
                        <w:t xml:space="preserve"> (kund)</w:t>
                      </w:r>
                      <w:r w:rsidRPr="005B5199">
                        <w:rPr>
                          <w:rStyle w:val="eop"/>
                          <w:rFonts w:ascii="Calibri" w:eastAsia="Calibri" w:hAnsi="Calibri" w:cs="Calibri"/>
                          <w:i/>
                          <w:iCs/>
                        </w:rPr>
                        <w:t xml:space="preserve"> lägger ut en tjänst på personuppgiftsbiträdet </w:t>
                      </w:r>
                      <w:r>
                        <w:rPr>
                          <w:rStyle w:val="eop"/>
                          <w:rFonts w:ascii="Calibri" w:eastAsia="Calibri" w:hAnsi="Calibri" w:cs="Calibri"/>
                          <w:i/>
                          <w:iCs/>
                        </w:rPr>
                        <w:t>(redovisnings</w:t>
                      </w:r>
                      <w:r w:rsidR="00420A50">
                        <w:rPr>
                          <w:rStyle w:val="eop"/>
                          <w:rFonts w:ascii="Calibri" w:eastAsia="Calibri" w:hAnsi="Calibri" w:cs="Calibri"/>
                          <w:i/>
                          <w:iCs/>
                        </w:rPr>
                        <w:t>byrå</w:t>
                      </w:r>
                      <w:r>
                        <w:rPr>
                          <w:rStyle w:val="eop"/>
                          <w:rFonts w:ascii="Calibri" w:eastAsia="Calibri" w:hAnsi="Calibri" w:cs="Calibri"/>
                          <w:i/>
                          <w:iCs/>
                        </w:rPr>
                        <w:t xml:space="preserve">) </w:t>
                      </w:r>
                      <w:r w:rsidRPr="005B5199">
                        <w:rPr>
                          <w:rStyle w:val="eop"/>
                          <w:rFonts w:ascii="Calibri" w:eastAsia="Calibri" w:hAnsi="Calibri" w:cs="Calibri"/>
                          <w:i/>
                          <w:iCs/>
                        </w:rPr>
                        <w:t>som innebär hantering av personuppgifter</w:t>
                      </w:r>
                    </w:p>
                    <w:p w14:paraId="545B5D95" w14:textId="77777777" w:rsidR="001C0966" w:rsidRDefault="001C0966" w:rsidP="001C0966">
                      <w:pPr>
                        <w:pStyle w:val="paragraph"/>
                        <w:textAlignment w:val="baseline"/>
                        <w:rPr>
                          <w:rFonts w:asciiTheme="minorHAnsi" w:hAnsiTheme="minorHAnsi" w:cstheme="minorHAnsi"/>
                          <w:sz w:val="22"/>
                          <w:szCs w:val="22"/>
                        </w:rPr>
                      </w:pPr>
                    </w:p>
                    <w:p w14:paraId="0B349577" w14:textId="176CF561" w:rsidR="001C0966" w:rsidRDefault="001C0966"/>
                  </w:txbxContent>
                </v:textbox>
                <w10:wrap type="square" anchorx="page"/>
              </v:shape>
            </w:pict>
          </mc:Fallback>
        </mc:AlternateContent>
      </w:r>
      <w:r w:rsidR="00A80847" w:rsidRPr="00A80847">
        <w:rPr>
          <w:rFonts w:cstheme="minorHAnsi"/>
          <w:noProof/>
        </w:rPr>
        <w:drawing>
          <wp:inline distT="0" distB="0" distL="0" distR="0" wp14:anchorId="68D0DDCD" wp14:editId="2A22D61F">
            <wp:extent cx="3708400" cy="2507585"/>
            <wp:effectExtent l="0" t="0" r="6350" b="7620"/>
            <wp:docPr id="1796343807" name="Bildobjekt 1" descr="En bild som visar leksak, text, tecknad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3807" name="Bildobjekt 1" descr="En bild som visar leksak, text, tecknad serie"/>
                    <pic:cNvPicPr/>
                  </pic:nvPicPr>
                  <pic:blipFill>
                    <a:blip r:embed="rId10"/>
                    <a:stretch>
                      <a:fillRect/>
                    </a:stretch>
                  </pic:blipFill>
                  <pic:spPr>
                    <a:xfrm>
                      <a:off x="0" y="0"/>
                      <a:ext cx="3715163" cy="2512158"/>
                    </a:xfrm>
                    <a:prstGeom prst="rect">
                      <a:avLst/>
                    </a:prstGeom>
                  </pic:spPr>
                </pic:pic>
              </a:graphicData>
            </a:graphic>
          </wp:inline>
        </w:drawing>
      </w:r>
    </w:p>
    <w:p w14:paraId="65DFC163" w14:textId="77777777" w:rsidR="00A16F7F" w:rsidRDefault="00A16F7F" w:rsidP="001C0966">
      <w:pPr>
        <w:pStyle w:val="Ingetavstnd"/>
        <w:rPr>
          <w:rFonts w:cstheme="minorHAnsi"/>
        </w:rPr>
      </w:pPr>
    </w:p>
    <w:p w14:paraId="01AD4526" w14:textId="77777777" w:rsidR="00A16F7F" w:rsidRDefault="00A16F7F" w:rsidP="001C0966">
      <w:pPr>
        <w:pStyle w:val="Ingetavstnd"/>
        <w:rPr>
          <w:rFonts w:cstheme="minorHAnsi"/>
        </w:rPr>
      </w:pPr>
    </w:p>
    <w:p w14:paraId="3236A37C" w14:textId="115CC297" w:rsidR="001F4BCB" w:rsidRPr="005B5199" w:rsidRDefault="00281BDC" w:rsidP="001F4BCB">
      <w:pPr>
        <w:pStyle w:val="Ingetavstnd"/>
        <w:rPr>
          <w:rStyle w:val="eop"/>
          <w:rFonts w:ascii="Calibri" w:eastAsia="Calibri" w:hAnsi="Calibri" w:cs="Calibri"/>
          <w:i/>
          <w:iCs/>
        </w:rPr>
      </w:pPr>
      <w:r w:rsidRPr="001C0966">
        <w:rPr>
          <w:rStyle w:val="eop"/>
          <w:rFonts w:ascii="Calibri" w:eastAsia="Calibri" w:hAnsi="Calibri" w:cs="Calibri"/>
          <w:i/>
          <w:iCs/>
          <w:noProof/>
        </w:rPr>
        <mc:AlternateContent>
          <mc:Choice Requires="wps">
            <w:drawing>
              <wp:anchor distT="45720" distB="45720" distL="114300" distR="114300" simplePos="0" relativeHeight="251662848" behindDoc="0" locked="0" layoutInCell="1" allowOverlap="1" wp14:anchorId="18D8E388" wp14:editId="1E80C8C2">
                <wp:simplePos x="0" y="0"/>
                <wp:positionH relativeFrom="margin">
                  <wp:posOffset>4783455</wp:posOffset>
                </wp:positionH>
                <wp:positionV relativeFrom="paragraph">
                  <wp:posOffset>448310</wp:posOffset>
                </wp:positionV>
                <wp:extent cx="1733550" cy="1327150"/>
                <wp:effectExtent l="0" t="0" r="0" b="6350"/>
                <wp:wrapSquare wrapText="bothSides"/>
                <wp:docPr id="135414457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327150"/>
                        </a:xfrm>
                        <a:prstGeom prst="rect">
                          <a:avLst/>
                        </a:prstGeom>
                        <a:solidFill>
                          <a:srgbClr val="FFFFFF"/>
                        </a:solidFill>
                        <a:ln w="9525">
                          <a:noFill/>
                          <a:miter lim="800000"/>
                          <a:headEnd/>
                          <a:tailEnd/>
                        </a:ln>
                      </wps:spPr>
                      <wps:txbx>
                        <w:txbxContent>
                          <w:p w14:paraId="35C8DC3B" w14:textId="2C7E727C" w:rsidR="00070635" w:rsidRPr="005B5199" w:rsidRDefault="00070635" w:rsidP="00070635">
                            <w:pPr>
                              <w:pStyle w:val="Ingetavstnd"/>
                              <w:rPr>
                                <w:rStyle w:val="eop"/>
                                <w:rFonts w:ascii="Calibri" w:eastAsia="Calibri" w:hAnsi="Calibri" w:cs="Calibri"/>
                                <w:i/>
                                <w:iCs/>
                              </w:rPr>
                            </w:pPr>
                            <w:r w:rsidRPr="005B5199">
                              <w:rPr>
                                <w:rStyle w:val="eop"/>
                                <w:rFonts w:ascii="Calibri" w:eastAsia="Calibri" w:hAnsi="Calibri" w:cs="Calibri"/>
                                <w:i/>
                                <w:iCs/>
                              </w:rPr>
                              <w:t>Personuppgift</w:t>
                            </w:r>
                            <w:r w:rsidR="00815F3A">
                              <w:rPr>
                                <w:rStyle w:val="eop"/>
                                <w:rFonts w:ascii="Calibri" w:eastAsia="Calibri" w:hAnsi="Calibri" w:cs="Calibri"/>
                                <w:i/>
                                <w:iCs/>
                              </w:rPr>
                              <w:t xml:space="preserve">sbiträdet </w:t>
                            </w:r>
                            <w:r>
                              <w:rPr>
                                <w:rStyle w:val="eop"/>
                                <w:rFonts w:ascii="Calibri" w:eastAsia="Calibri" w:hAnsi="Calibri" w:cs="Calibri"/>
                                <w:i/>
                                <w:iCs/>
                              </w:rPr>
                              <w:t>(</w:t>
                            </w:r>
                            <w:r w:rsidR="00815F3A">
                              <w:rPr>
                                <w:rStyle w:val="eop"/>
                                <w:rFonts w:ascii="Calibri" w:eastAsia="Calibri" w:hAnsi="Calibri" w:cs="Calibri"/>
                                <w:i/>
                                <w:iCs/>
                              </w:rPr>
                              <w:t>redovisningsbyrå</w:t>
                            </w:r>
                            <w:r>
                              <w:rPr>
                                <w:rStyle w:val="eop"/>
                                <w:rFonts w:ascii="Calibri" w:eastAsia="Calibri" w:hAnsi="Calibri" w:cs="Calibri"/>
                                <w:i/>
                                <w:iCs/>
                              </w:rPr>
                              <w:t>)</w:t>
                            </w:r>
                            <w:r w:rsidRPr="005B5199">
                              <w:rPr>
                                <w:rStyle w:val="eop"/>
                                <w:rFonts w:ascii="Calibri" w:eastAsia="Calibri" w:hAnsi="Calibri" w:cs="Calibri"/>
                                <w:i/>
                                <w:iCs/>
                              </w:rPr>
                              <w:t xml:space="preserve"> </w:t>
                            </w:r>
                            <w:r w:rsidR="00815F3A">
                              <w:rPr>
                                <w:rStyle w:val="eop"/>
                                <w:rFonts w:ascii="Calibri" w:eastAsia="Calibri" w:hAnsi="Calibri" w:cs="Calibri"/>
                                <w:i/>
                                <w:iCs/>
                              </w:rPr>
                              <w:t>behöver involvera e</w:t>
                            </w:r>
                            <w:r w:rsidR="00FD3660">
                              <w:rPr>
                                <w:rStyle w:val="eop"/>
                                <w:rFonts w:ascii="Calibri" w:eastAsia="Calibri" w:hAnsi="Calibri" w:cs="Calibri"/>
                                <w:i/>
                                <w:iCs/>
                              </w:rPr>
                              <w:t>tt underbiträde (</w:t>
                            </w:r>
                            <w:r w:rsidR="008B592F">
                              <w:rPr>
                                <w:rStyle w:val="eop"/>
                                <w:rFonts w:ascii="Calibri" w:eastAsia="Calibri" w:hAnsi="Calibri" w:cs="Calibri"/>
                                <w:i/>
                                <w:iCs/>
                              </w:rPr>
                              <w:t>t.ex. annan redovisningsbyrå</w:t>
                            </w:r>
                            <w:r w:rsidR="00FD3660">
                              <w:rPr>
                                <w:rStyle w:val="eop"/>
                                <w:rFonts w:ascii="Calibri" w:eastAsia="Calibri" w:hAnsi="Calibri" w:cs="Calibri"/>
                                <w:i/>
                                <w:iCs/>
                              </w:rPr>
                              <w:t>) för att leverera tjänsten till personuppgiftsansvarig (kund)</w:t>
                            </w:r>
                            <w:r w:rsidRPr="005B5199">
                              <w:rPr>
                                <w:rStyle w:val="eop"/>
                                <w:rFonts w:ascii="Calibri" w:eastAsia="Calibri" w:hAnsi="Calibri" w:cs="Calibri"/>
                                <w:i/>
                                <w:iCs/>
                              </w:rPr>
                              <w:t xml:space="preserve"> </w:t>
                            </w:r>
                            <w:r>
                              <w:rPr>
                                <w:rStyle w:val="eop"/>
                                <w:rFonts w:ascii="Calibri" w:eastAsia="Calibri" w:hAnsi="Calibri" w:cs="Calibri"/>
                                <w:i/>
                                <w:iCs/>
                              </w:rPr>
                              <w:t xml:space="preserve">(redovisningskonsult) </w:t>
                            </w:r>
                            <w:r w:rsidRPr="005B5199">
                              <w:rPr>
                                <w:rStyle w:val="eop"/>
                                <w:rFonts w:ascii="Calibri" w:eastAsia="Calibri" w:hAnsi="Calibri" w:cs="Calibri"/>
                                <w:i/>
                                <w:iCs/>
                              </w:rPr>
                              <w:t xml:space="preserve">som innebär hantering av personuppgifter: </w:t>
                            </w:r>
                          </w:p>
                          <w:p w14:paraId="75B5A48A" w14:textId="77777777" w:rsidR="00070635" w:rsidRDefault="00070635" w:rsidP="00070635">
                            <w:pPr>
                              <w:pStyle w:val="paragraph"/>
                              <w:textAlignment w:val="baseline"/>
                              <w:rPr>
                                <w:rFonts w:asciiTheme="minorHAnsi" w:hAnsiTheme="minorHAnsi" w:cstheme="minorHAnsi"/>
                                <w:sz w:val="22"/>
                                <w:szCs w:val="22"/>
                              </w:rPr>
                            </w:pPr>
                          </w:p>
                          <w:p w14:paraId="54762B8E" w14:textId="77777777" w:rsidR="00070635" w:rsidRDefault="00070635" w:rsidP="000706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8E388" id="_x0000_s1027" type="#_x0000_t202" style="position:absolute;margin-left:376.65pt;margin-top:35.3pt;width:136.5pt;height:104.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" stroked="f">
                <v:textbox>
                  <w:txbxContent>
                    <w:p w14:paraId="35C8DC3B" w14:textId="2C7E727C" w:rsidR="00070635" w:rsidRPr="005B5199" w:rsidRDefault="00070635" w:rsidP="00070635">
                      <w:pPr>
                        <w:pStyle w:val="Ingetavstnd"/>
                        <w:rPr>
                          <w:rStyle w:val="eop"/>
                          <w:rFonts w:ascii="Calibri" w:eastAsia="Calibri" w:hAnsi="Calibri" w:cs="Calibri"/>
                          <w:i/>
                          <w:iCs/>
                        </w:rPr>
                      </w:pPr>
                      <w:r w:rsidRPr="005B5199">
                        <w:rPr>
                          <w:rStyle w:val="eop"/>
                          <w:rFonts w:ascii="Calibri" w:eastAsia="Calibri" w:hAnsi="Calibri" w:cs="Calibri"/>
                          <w:i/>
                          <w:iCs/>
                        </w:rPr>
                        <w:t>Personuppgift</w:t>
                      </w:r>
                      <w:r w:rsidR="00815F3A">
                        <w:rPr>
                          <w:rStyle w:val="eop"/>
                          <w:rFonts w:ascii="Calibri" w:eastAsia="Calibri" w:hAnsi="Calibri" w:cs="Calibri"/>
                          <w:i/>
                          <w:iCs/>
                        </w:rPr>
                        <w:t xml:space="preserve">sbiträdet </w:t>
                      </w:r>
                      <w:r>
                        <w:rPr>
                          <w:rStyle w:val="eop"/>
                          <w:rFonts w:ascii="Calibri" w:eastAsia="Calibri" w:hAnsi="Calibri" w:cs="Calibri"/>
                          <w:i/>
                          <w:iCs/>
                        </w:rPr>
                        <w:t>(</w:t>
                      </w:r>
                      <w:r w:rsidR="00815F3A">
                        <w:rPr>
                          <w:rStyle w:val="eop"/>
                          <w:rFonts w:ascii="Calibri" w:eastAsia="Calibri" w:hAnsi="Calibri" w:cs="Calibri"/>
                          <w:i/>
                          <w:iCs/>
                        </w:rPr>
                        <w:t>redovisningsbyrå</w:t>
                      </w:r>
                      <w:r>
                        <w:rPr>
                          <w:rStyle w:val="eop"/>
                          <w:rFonts w:ascii="Calibri" w:eastAsia="Calibri" w:hAnsi="Calibri" w:cs="Calibri"/>
                          <w:i/>
                          <w:iCs/>
                        </w:rPr>
                        <w:t>)</w:t>
                      </w:r>
                      <w:r w:rsidRPr="005B5199">
                        <w:rPr>
                          <w:rStyle w:val="eop"/>
                          <w:rFonts w:ascii="Calibri" w:eastAsia="Calibri" w:hAnsi="Calibri" w:cs="Calibri"/>
                          <w:i/>
                          <w:iCs/>
                        </w:rPr>
                        <w:t xml:space="preserve"> </w:t>
                      </w:r>
                      <w:r w:rsidR="00815F3A">
                        <w:rPr>
                          <w:rStyle w:val="eop"/>
                          <w:rFonts w:ascii="Calibri" w:eastAsia="Calibri" w:hAnsi="Calibri" w:cs="Calibri"/>
                          <w:i/>
                          <w:iCs/>
                        </w:rPr>
                        <w:t>behöver involvera e</w:t>
                      </w:r>
                      <w:r w:rsidR="00FD3660">
                        <w:rPr>
                          <w:rStyle w:val="eop"/>
                          <w:rFonts w:ascii="Calibri" w:eastAsia="Calibri" w:hAnsi="Calibri" w:cs="Calibri"/>
                          <w:i/>
                          <w:iCs/>
                        </w:rPr>
                        <w:t>tt underbiträde (</w:t>
                      </w:r>
                      <w:r w:rsidR="008B592F">
                        <w:rPr>
                          <w:rStyle w:val="eop"/>
                          <w:rFonts w:ascii="Calibri" w:eastAsia="Calibri" w:hAnsi="Calibri" w:cs="Calibri"/>
                          <w:i/>
                          <w:iCs/>
                        </w:rPr>
                        <w:t>t.ex. annan redovisningsbyrå</w:t>
                      </w:r>
                      <w:r w:rsidR="00FD3660">
                        <w:rPr>
                          <w:rStyle w:val="eop"/>
                          <w:rFonts w:ascii="Calibri" w:eastAsia="Calibri" w:hAnsi="Calibri" w:cs="Calibri"/>
                          <w:i/>
                          <w:iCs/>
                        </w:rPr>
                        <w:t>) för att leverera tjänsten till personuppgiftsansvarig (kund)</w:t>
                      </w:r>
                      <w:r w:rsidRPr="005B5199">
                        <w:rPr>
                          <w:rStyle w:val="eop"/>
                          <w:rFonts w:ascii="Calibri" w:eastAsia="Calibri" w:hAnsi="Calibri" w:cs="Calibri"/>
                          <w:i/>
                          <w:iCs/>
                        </w:rPr>
                        <w:t xml:space="preserve"> </w:t>
                      </w:r>
                      <w:r>
                        <w:rPr>
                          <w:rStyle w:val="eop"/>
                          <w:rFonts w:ascii="Calibri" w:eastAsia="Calibri" w:hAnsi="Calibri" w:cs="Calibri"/>
                          <w:i/>
                          <w:iCs/>
                        </w:rPr>
                        <w:t xml:space="preserve">(redovisningskonsult) </w:t>
                      </w:r>
                      <w:r w:rsidRPr="005B5199">
                        <w:rPr>
                          <w:rStyle w:val="eop"/>
                          <w:rFonts w:ascii="Calibri" w:eastAsia="Calibri" w:hAnsi="Calibri" w:cs="Calibri"/>
                          <w:i/>
                          <w:iCs/>
                        </w:rPr>
                        <w:t xml:space="preserve">som innebär hantering av personuppgifter: </w:t>
                      </w:r>
                    </w:p>
                    <w:p w14:paraId="75B5A48A" w14:textId="77777777" w:rsidR="00070635" w:rsidRDefault="00070635" w:rsidP="00070635">
                      <w:pPr>
                        <w:pStyle w:val="paragraph"/>
                        <w:textAlignment w:val="baseline"/>
                        <w:rPr>
                          <w:rFonts w:asciiTheme="minorHAnsi" w:hAnsiTheme="minorHAnsi" w:cstheme="minorHAnsi"/>
                          <w:sz w:val="22"/>
                          <w:szCs w:val="22"/>
                        </w:rPr>
                      </w:pPr>
                    </w:p>
                    <w:p w14:paraId="54762B8E" w14:textId="77777777" w:rsidR="00070635" w:rsidRDefault="00070635" w:rsidP="00070635"/>
                  </w:txbxContent>
                </v:textbox>
                <w10:wrap type="square" anchorx="margin"/>
              </v:shape>
            </w:pict>
          </mc:Fallback>
        </mc:AlternateContent>
      </w:r>
      <w:r w:rsidR="00CF2DC1" w:rsidRPr="007C6FA3">
        <w:rPr>
          <w:rFonts w:cstheme="minorHAnsi"/>
          <w:noProof/>
        </w:rPr>
        <w:drawing>
          <wp:inline distT="0" distB="0" distL="0" distR="0" wp14:anchorId="6E4021A7" wp14:editId="22A90B72">
            <wp:extent cx="4577704" cy="2844405"/>
            <wp:effectExtent l="0" t="0" r="0" b="0"/>
            <wp:docPr id="1723559993" name="Bildobjekt 1" descr="En bild som visar lek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59993" name="Bildobjekt 1" descr="En bild som visar leksak"/>
                    <pic:cNvPicPr/>
                  </pic:nvPicPr>
                  <pic:blipFill>
                    <a:blip r:embed="rId11"/>
                    <a:stretch>
                      <a:fillRect/>
                    </a:stretch>
                  </pic:blipFill>
                  <pic:spPr>
                    <a:xfrm>
                      <a:off x="0" y="0"/>
                      <a:ext cx="4708465" cy="2925655"/>
                    </a:xfrm>
                    <a:prstGeom prst="rect">
                      <a:avLst/>
                    </a:prstGeom>
                  </pic:spPr>
                </pic:pic>
              </a:graphicData>
            </a:graphic>
          </wp:inline>
        </w:drawing>
      </w:r>
    </w:p>
    <w:p w14:paraId="7419FEF4" w14:textId="65CE4296" w:rsidR="007C6FA3" w:rsidRDefault="00992DA4" w:rsidP="00F05795">
      <w:pPr>
        <w:pStyle w:val="paragraph"/>
        <w:textAlignment w:val="baseline"/>
        <w:rPr>
          <w:rFonts w:asciiTheme="minorHAnsi" w:hAnsiTheme="minorHAnsi" w:cstheme="minorHAnsi"/>
          <w:sz w:val="22"/>
          <w:szCs w:val="22"/>
        </w:rPr>
      </w:pPr>
      <w:r>
        <w:rPr>
          <w:rStyle w:val="eop"/>
          <w:rFonts w:ascii="Calibri" w:hAnsi="Calibri"/>
          <w:sz w:val="22"/>
          <w:szCs w:val="22"/>
        </w:rPr>
        <w:t xml:space="preserve">Personuppgiftsbiträdet kan i sin tur anlita andra biträden, så kallade </w:t>
      </w:r>
      <w:r w:rsidRPr="000F5088">
        <w:rPr>
          <w:rStyle w:val="eop"/>
          <w:rFonts w:ascii="Calibri" w:hAnsi="Calibri"/>
          <w:i/>
          <w:iCs/>
          <w:sz w:val="22"/>
          <w:szCs w:val="22"/>
        </w:rPr>
        <w:t>underbiträden.</w:t>
      </w:r>
      <w:r>
        <w:rPr>
          <w:rStyle w:val="eop"/>
          <w:rFonts w:ascii="Calibri" w:hAnsi="Calibri"/>
          <w:sz w:val="22"/>
          <w:szCs w:val="22"/>
        </w:rPr>
        <w:t xml:space="preserve"> </w:t>
      </w:r>
      <w:r w:rsidRPr="00C81D35">
        <w:rPr>
          <w:rStyle w:val="eop"/>
          <w:rFonts w:ascii="Calibri" w:hAnsi="Calibri"/>
          <w:iCs/>
          <w:sz w:val="22"/>
          <w:szCs w:val="22"/>
        </w:rPr>
        <w:t xml:space="preserve">Underbiträde </w:t>
      </w:r>
      <w:r>
        <w:rPr>
          <w:rStyle w:val="eop"/>
          <w:rFonts w:ascii="Calibri" w:hAnsi="Calibri"/>
          <w:sz w:val="22"/>
          <w:szCs w:val="22"/>
        </w:rPr>
        <w:t xml:space="preserve">är den som behandlar personuppgifter för personuppgiftsbiträdets räkning, många gånger en </w:t>
      </w:r>
      <w:r>
        <w:rPr>
          <w:rStyle w:val="eop"/>
          <w:rFonts w:ascii="Calibri" w:hAnsi="Calibri"/>
          <w:sz w:val="22"/>
          <w:szCs w:val="22"/>
        </w:rPr>
        <w:lastRenderedPageBreak/>
        <w:t>leverantör som hjälper personuppgiftsbiträdet att leverera sin tjänst till personuppgiftsansvarig, (</w:t>
      </w:r>
      <w:proofErr w:type="gramStart"/>
      <w:r>
        <w:rPr>
          <w:rStyle w:val="eop"/>
          <w:rFonts w:ascii="Calibri" w:hAnsi="Calibri"/>
          <w:sz w:val="22"/>
          <w:szCs w:val="22"/>
        </w:rPr>
        <w:t>t.ex.</w:t>
      </w:r>
      <w:proofErr w:type="gramEnd"/>
      <w:r>
        <w:rPr>
          <w:rStyle w:val="normaltextrun"/>
          <w:rFonts w:ascii="Calibri" w:hAnsi="Calibri"/>
          <w:sz w:val="22"/>
          <w:szCs w:val="22"/>
        </w:rPr>
        <w:t xml:space="preserve"> en </w:t>
      </w:r>
      <w:r w:rsidR="008B592F">
        <w:rPr>
          <w:rStyle w:val="normaltextrun"/>
          <w:rFonts w:ascii="Calibri" w:hAnsi="Calibri"/>
          <w:sz w:val="22"/>
          <w:szCs w:val="22"/>
        </w:rPr>
        <w:t>annan redovisningsbyrå</w:t>
      </w:r>
      <w:r>
        <w:rPr>
          <w:rStyle w:val="normaltextrun"/>
          <w:rFonts w:asciiTheme="minorHAnsi" w:hAnsiTheme="minorHAnsi" w:cstheme="minorHAnsi"/>
          <w:sz w:val="22"/>
          <w:szCs w:val="22"/>
        </w:rPr>
        <w:t>)</w:t>
      </w:r>
      <w:r w:rsidRPr="0080765E">
        <w:rPr>
          <w:rStyle w:val="eop"/>
          <w:rFonts w:asciiTheme="minorHAnsi" w:hAnsiTheme="minorHAnsi" w:cstheme="minorHAnsi"/>
          <w:sz w:val="22"/>
          <w:szCs w:val="22"/>
        </w:rPr>
        <w:t xml:space="preserve">. </w:t>
      </w:r>
      <w:r w:rsidRPr="0080765E">
        <w:rPr>
          <w:rFonts w:asciiTheme="minorHAnsi" w:hAnsiTheme="minorHAnsi" w:cstheme="minorHAnsi"/>
          <w:sz w:val="22"/>
          <w:szCs w:val="22"/>
        </w:rPr>
        <w:t>Personuppgiftsbiträdet får inte anlita ett underbiträde utan att</w:t>
      </w:r>
      <w:r>
        <w:rPr>
          <w:rFonts w:asciiTheme="minorHAnsi" w:hAnsiTheme="minorHAnsi" w:cstheme="minorHAnsi"/>
          <w:sz w:val="22"/>
          <w:szCs w:val="22"/>
        </w:rPr>
        <w:t xml:space="preserve"> fått ett</w:t>
      </w:r>
      <w:r w:rsidRPr="0080765E">
        <w:rPr>
          <w:rFonts w:asciiTheme="minorHAnsi" w:hAnsiTheme="minorHAnsi" w:cstheme="minorHAnsi"/>
          <w:sz w:val="22"/>
          <w:szCs w:val="22"/>
        </w:rPr>
        <w:t xml:space="preserve"> skriftligt </w:t>
      </w:r>
      <w:r>
        <w:rPr>
          <w:rFonts w:asciiTheme="minorHAnsi" w:hAnsiTheme="minorHAnsi" w:cstheme="minorHAnsi"/>
          <w:sz w:val="22"/>
          <w:szCs w:val="22"/>
        </w:rPr>
        <w:t>godkännande</w:t>
      </w:r>
      <w:r w:rsidRPr="0080765E">
        <w:rPr>
          <w:rFonts w:asciiTheme="minorHAnsi" w:hAnsiTheme="minorHAnsi" w:cstheme="minorHAnsi"/>
          <w:sz w:val="22"/>
          <w:szCs w:val="22"/>
        </w:rPr>
        <w:t xml:space="preserve"> </w:t>
      </w:r>
      <w:r>
        <w:rPr>
          <w:rFonts w:asciiTheme="minorHAnsi" w:hAnsiTheme="minorHAnsi" w:cstheme="minorHAnsi"/>
          <w:sz w:val="22"/>
          <w:szCs w:val="22"/>
        </w:rPr>
        <w:t>från</w:t>
      </w:r>
      <w:r w:rsidRPr="0080765E">
        <w:rPr>
          <w:rFonts w:asciiTheme="minorHAnsi" w:hAnsiTheme="minorHAnsi" w:cstheme="minorHAnsi"/>
          <w:sz w:val="22"/>
          <w:szCs w:val="22"/>
        </w:rPr>
        <w:t xml:space="preserve"> personuppgiftsansvarige. </w:t>
      </w:r>
      <w:r w:rsidR="008B592F">
        <w:rPr>
          <w:rFonts w:asciiTheme="minorHAnsi" w:hAnsiTheme="minorHAnsi" w:cstheme="minorHAnsi"/>
          <w:sz w:val="22"/>
          <w:szCs w:val="22"/>
        </w:rPr>
        <w:t xml:space="preserve">Detta godkännande hämtas in genom personuppgiftsbiträdesavtalet. </w:t>
      </w:r>
    </w:p>
    <w:p w14:paraId="4321A85F" w14:textId="5918E335" w:rsidR="0045229D" w:rsidRPr="00B42902" w:rsidRDefault="00E33C56" w:rsidP="007A64BB">
      <w:pPr>
        <w:pStyle w:val="Ingetavstnd"/>
        <w:rPr>
          <w:rStyle w:val="normaltextrun"/>
          <w:rFonts w:ascii="Calibri" w:hAnsi="Calibri"/>
          <w:b/>
          <w:bCs/>
        </w:rPr>
      </w:pPr>
      <w:r>
        <w:rPr>
          <w:rStyle w:val="normaltextrun"/>
          <w:rFonts w:ascii="Calibri" w:hAnsi="Calibri"/>
          <w:b/>
          <w:bCs/>
        </w:rPr>
        <w:t>UNDERBITRÄDESAVTAL</w:t>
      </w:r>
    </w:p>
    <w:p w14:paraId="399AC42D" w14:textId="0527E7DF" w:rsidR="00D15E99" w:rsidRDefault="00D15E99" w:rsidP="007A64BB">
      <w:pPr>
        <w:pStyle w:val="Ingetavstnd"/>
        <w:rPr>
          <w:rFonts w:cstheme="minorHAnsi"/>
        </w:rPr>
      </w:pPr>
      <w:r>
        <w:rPr>
          <w:rStyle w:val="normaltextrun"/>
          <w:rFonts w:ascii="Calibri" w:hAnsi="Calibri"/>
        </w:rPr>
        <w:t>När personuppgiftsbiträdet anlitar ett underbiträde ska det finnas ett skrift</w:t>
      </w:r>
      <w:r w:rsidR="00F17212">
        <w:rPr>
          <w:rStyle w:val="normaltextrun"/>
          <w:rFonts w:ascii="Calibri" w:hAnsi="Calibri"/>
        </w:rPr>
        <w:t>l</w:t>
      </w:r>
      <w:r>
        <w:rPr>
          <w:rStyle w:val="normaltextrun"/>
          <w:rFonts w:ascii="Calibri" w:hAnsi="Calibri"/>
        </w:rPr>
        <w:t>igt avtal</w:t>
      </w:r>
      <w:r w:rsidR="00410973">
        <w:rPr>
          <w:rStyle w:val="normaltextrun"/>
          <w:rFonts w:ascii="Calibri" w:hAnsi="Calibri"/>
        </w:rPr>
        <w:t xml:space="preserve"> med underbiträdet</w:t>
      </w:r>
      <w:r>
        <w:rPr>
          <w:rStyle w:val="normaltextrun"/>
          <w:rFonts w:ascii="Calibri" w:hAnsi="Calibri"/>
        </w:rPr>
        <w:t xml:space="preserve">, ett så kallat </w:t>
      </w:r>
      <w:r w:rsidRPr="00CB7239">
        <w:rPr>
          <w:rStyle w:val="normaltextrun"/>
          <w:rFonts w:ascii="Calibri" w:hAnsi="Calibri"/>
          <w:i/>
        </w:rPr>
        <w:t>underbiträdesavtal.</w:t>
      </w:r>
      <w:r>
        <w:rPr>
          <w:rStyle w:val="normaltextrun"/>
          <w:rFonts w:ascii="Calibri" w:hAnsi="Calibri"/>
        </w:rPr>
        <w:t xml:space="preserve"> Det är </w:t>
      </w:r>
      <w:r w:rsidRPr="003F7530">
        <w:rPr>
          <w:rStyle w:val="normaltextrun"/>
          <w:rFonts w:cstheme="minorHAnsi"/>
        </w:rPr>
        <w:t xml:space="preserve">personuppgiftsbiträdet som ansvarar för att det upprättas ett </w:t>
      </w:r>
      <w:r w:rsidR="00AB723D">
        <w:rPr>
          <w:rStyle w:val="normaltextrun"/>
          <w:rFonts w:cstheme="minorHAnsi"/>
        </w:rPr>
        <w:t xml:space="preserve">sådant </w:t>
      </w:r>
      <w:r w:rsidRPr="003F7530">
        <w:rPr>
          <w:rStyle w:val="normaltextrun"/>
          <w:rFonts w:cstheme="minorHAnsi"/>
        </w:rPr>
        <w:t>avtal. </w:t>
      </w:r>
      <w:r w:rsidRPr="003F7530">
        <w:rPr>
          <w:rFonts w:cstheme="minorHAnsi"/>
        </w:rPr>
        <w:t>I avtalet ska det framgå att underbiträdet omfattas av samma skyldigheter som det ursprungliga biträdet har mot den personuppgiftsansvarige enligt deras avtal.</w:t>
      </w:r>
    </w:p>
    <w:p w14:paraId="0C4137CC" w14:textId="77777777" w:rsidR="007A64BB" w:rsidRDefault="007A64BB" w:rsidP="007A64BB">
      <w:pPr>
        <w:pStyle w:val="Ingetavstnd"/>
        <w:rPr>
          <w:rFonts w:cstheme="minorHAnsi"/>
        </w:rPr>
      </w:pPr>
    </w:p>
    <w:p w14:paraId="5FFAB0BF" w14:textId="0335F066" w:rsidR="0045229D" w:rsidRPr="00B42902" w:rsidRDefault="00E33C56" w:rsidP="007A64BB">
      <w:pPr>
        <w:pStyle w:val="Ingetavstnd"/>
        <w:rPr>
          <w:rStyle w:val="normaltextrun"/>
        </w:rPr>
      </w:pPr>
      <w:r>
        <w:rPr>
          <w:rStyle w:val="normaltextrun"/>
          <w:rFonts w:ascii="Calibri" w:hAnsi="Calibri"/>
          <w:b/>
          <w:bCs/>
        </w:rPr>
        <w:t>ANSVARSFÖRDELNING</w:t>
      </w:r>
      <w:r>
        <w:rPr>
          <w:rStyle w:val="eop"/>
          <w:rFonts w:ascii="Calibri" w:hAnsi="Calibri"/>
        </w:rPr>
        <w:t> </w:t>
      </w:r>
    </w:p>
    <w:p w14:paraId="180B15DC" w14:textId="7D452072" w:rsidR="00D76289" w:rsidRDefault="00D76289" w:rsidP="007A64BB">
      <w:pPr>
        <w:pStyle w:val="Ingetavstnd"/>
        <w:rPr>
          <w:rStyle w:val="eop"/>
          <w:rFonts w:ascii="Calibri" w:hAnsi="Calibri"/>
        </w:rPr>
      </w:pPr>
      <w:r>
        <w:rPr>
          <w:rStyle w:val="normaltextrun"/>
          <w:rFonts w:ascii="Calibri" w:hAnsi="Calibri"/>
        </w:rPr>
        <w:t xml:space="preserve">Den personuppgiftsansvarige kan inte delegera sitt ansvar och är alltid ytterst ansvarig för att behandlingen sker i enlighet med kraven i dataskyddsförordningen (GDPR). Ett biträde kan bli skadeståndsansvarigt om denne har brutit mot de bestämmelser som specifikt riktar sig till biträden eller har behandlat uppgifter i strid med </w:t>
      </w:r>
      <w:r w:rsidR="0080765E">
        <w:rPr>
          <w:rStyle w:val="normaltextrun"/>
          <w:rFonts w:ascii="Calibri" w:hAnsi="Calibri"/>
        </w:rPr>
        <w:t>biträdesavtalet</w:t>
      </w:r>
      <w:r>
        <w:rPr>
          <w:rStyle w:val="normaltextrun"/>
          <w:rFonts w:ascii="Calibri" w:hAnsi="Calibri"/>
        </w:rPr>
        <w:t xml:space="preserve">. </w:t>
      </w:r>
      <w:r w:rsidR="0080765E">
        <w:rPr>
          <w:rStyle w:val="normaltextrun"/>
          <w:rFonts w:ascii="Calibri" w:hAnsi="Calibri"/>
        </w:rPr>
        <w:t>B</w:t>
      </w:r>
      <w:r>
        <w:rPr>
          <w:rStyle w:val="normaltextrun"/>
          <w:rFonts w:ascii="Calibri" w:hAnsi="Calibri"/>
        </w:rPr>
        <w:t>iträdet kan, på samma sätt som personuppgiftsansvariga, drabbas av sanktionsavgifter om det inte uppfyller de skyldigheter som finns i GDPR.</w:t>
      </w:r>
      <w:r>
        <w:rPr>
          <w:rStyle w:val="eop"/>
          <w:rFonts w:ascii="Calibri" w:hAnsi="Calibri"/>
        </w:rPr>
        <w:t> </w:t>
      </w:r>
    </w:p>
    <w:p w14:paraId="03DB7B75" w14:textId="48758F14" w:rsidR="00D76289" w:rsidRDefault="00126CF3" w:rsidP="00D76289">
      <w:pPr>
        <w:pStyle w:val="paragraph"/>
        <w:textAlignment w:val="baseline"/>
        <w:rPr>
          <w:rFonts w:asciiTheme="minorHAnsi" w:hAnsiTheme="minorHAnsi" w:cstheme="minorHAnsi"/>
          <w:sz w:val="22"/>
          <w:szCs w:val="22"/>
        </w:rPr>
      </w:pPr>
      <w:r w:rsidRPr="0080765E">
        <w:rPr>
          <w:rFonts w:asciiTheme="minorHAnsi" w:hAnsiTheme="minorHAnsi" w:cstheme="minorHAnsi"/>
          <w:sz w:val="22"/>
          <w:szCs w:val="22"/>
        </w:rPr>
        <w:t xml:space="preserve">Om </w:t>
      </w:r>
      <w:r w:rsidR="0080765E" w:rsidRPr="0080765E">
        <w:rPr>
          <w:rFonts w:asciiTheme="minorHAnsi" w:hAnsiTheme="minorHAnsi" w:cstheme="minorHAnsi"/>
          <w:sz w:val="22"/>
          <w:szCs w:val="22"/>
        </w:rPr>
        <w:t xml:space="preserve">ett </w:t>
      </w:r>
      <w:r w:rsidRPr="0080765E">
        <w:rPr>
          <w:rFonts w:asciiTheme="minorHAnsi" w:hAnsiTheme="minorHAnsi" w:cstheme="minorHAnsi"/>
          <w:sz w:val="22"/>
          <w:szCs w:val="22"/>
        </w:rPr>
        <w:t xml:space="preserve">underbiträde inte fullgör sina skyldigheter i fråga om dataskydd </w:t>
      </w:r>
      <w:r w:rsidR="0080765E" w:rsidRPr="0080765E">
        <w:rPr>
          <w:rFonts w:asciiTheme="minorHAnsi" w:hAnsiTheme="minorHAnsi" w:cstheme="minorHAnsi"/>
          <w:sz w:val="22"/>
          <w:szCs w:val="22"/>
        </w:rPr>
        <w:t>är</w:t>
      </w:r>
      <w:r w:rsidRPr="0080765E">
        <w:rPr>
          <w:rFonts w:asciiTheme="minorHAnsi" w:hAnsiTheme="minorHAnsi" w:cstheme="minorHAnsi"/>
          <w:sz w:val="22"/>
          <w:szCs w:val="22"/>
        </w:rPr>
        <w:t xml:space="preserve"> det ursprungliga personuppgiftsbiträdet fullt ansvarig gentemot den personuppgiftsansvarige för </w:t>
      </w:r>
      <w:r w:rsidR="00B75080">
        <w:rPr>
          <w:rFonts w:asciiTheme="minorHAnsi" w:hAnsiTheme="minorHAnsi" w:cstheme="minorHAnsi"/>
          <w:sz w:val="22"/>
          <w:szCs w:val="22"/>
        </w:rPr>
        <w:t>underbiträdets skyldigheter</w:t>
      </w:r>
      <w:r w:rsidRPr="0080765E">
        <w:rPr>
          <w:rFonts w:asciiTheme="minorHAnsi" w:hAnsiTheme="minorHAnsi" w:cstheme="minorHAnsi"/>
          <w:sz w:val="22"/>
          <w:szCs w:val="22"/>
        </w:rPr>
        <w:t>.</w:t>
      </w:r>
      <w:r w:rsidR="000F5088">
        <w:rPr>
          <w:rFonts w:asciiTheme="minorHAnsi" w:hAnsiTheme="minorHAnsi" w:cstheme="minorHAnsi"/>
          <w:sz w:val="22"/>
          <w:szCs w:val="22"/>
        </w:rPr>
        <w:t xml:space="preserve"> Det är därför viktigt att personuppgiftsbiträdet </w:t>
      </w:r>
      <w:r w:rsidR="0067105E">
        <w:rPr>
          <w:rFonts w:asciiTheme="minorHAnsi" w:hAnsiTheme="minorHAnsi" w:cstheme="minorHAnsi"/>
          <w:sz w:val="22"/>
          <w:szCs w:val="22"/>
        </w:rPr>
        <w:t>ser till att det finns ett underbiträdesavtal på plats som reglerar</w:t>
      </w:r>
      <w:r w:rsidR="0075470C">
        <w:rPr>
          <w:rFonts w:asciiTheme="minorHAnsi" w:hAnsiTheme="minorHAnsi" w:cstheme="minorHAnsi"/>
          <w:sz w:val="22"/>
          <w:szCs w:val="22"/>
        </w:rPr>
        <w:t xml:space="preserve"> parternas ansvar. </w:t>
      </w:r>
    </w:p>
    <w:p w14:paraId="60C9A8C6" w14:textId="4FDD1235" w:rsidR="0045229D" w:rsidRDefault="00E33C56" w:rsidP="004E6936">
      <w:pPr>
        <w:pStyle w:val="Ingetavstnd"/>
        <w:rPr>
          <w:rStyle w:val="normaltextrun"/>
          <w:rFonts w:ascii="Calibri" w:hAnsi="Calibri"/>
        </w:rPr>
      </w:pPr>
      <w:r>
        <w:rPr>
          <w:rStyle w:val="normaltextrun"/>
          <w:rFonts w:ascii="Calibri" w:hAnsi="Calibri"/>
          <w:b/>
          <w:bCs/>
        </w:rPr>
        <w:t>UNDERBITRÄDESAVTALETS INNEHÅLL</w:t>
      </w:r>
    </w:p>
    <w:p w14:paraId="23D9E1AD" w14:textId="6D23641A" w:rsidR="006642FB" w:rsidRDefault="00D76289" w:rsidP="00CB7239">
      <w:pPr>
        <w:pStyle w:val="Ingetavstnd"/>
        <w:rPr>
          <w:rStyle w:val="eop"/>
          <w:rFonts w:ascii="Calibri" w:hAnsi="Calibri"/>
        </w:rPr>
      </w:pPr>
      <w:r>
        <w:rPr>
          <w:rStyle w:val="normaltextrun"/>
          <w:rFonts w:ascii="Calibri" w:hAnsi="Calibri"/>
        </w:rPr>
        <w:t xml:space="preserve">I grunden ska </w:t>
      </w:r>
      <w:r w:rsidR="00D15922">
        <w:rPr>
          <w:rStyle w:val="normaltextrun"/>
          <w:rFonts w:ascii="Calibri" w:hAnsi="Calibri"/>
        </w:rPr>
        <w:t>underbiträdes</w:t>
      </w:r>
      <w:r>
        <w:rPr>
          <w:rStyle w:val="normaltextrun"/>
          <w:rFonts w:ascii="Calibri" w:hAnsi="Calibri"/>
        </w:rPr>
        <w:t>avtalet specificera varför och hur länge personuppgifterna behandlas, ändamål för behandlingen, typen av personuppgifter</w:t>
      </w:r>
      <w:r w:rsidR="00AC4C22">
        <w:rPr>
          <w:rStyle w:val="normaltextrun"/>
          <w:rFonts w:ascii="Calibri" w:hAnsi="Calibri"/>
        </w:rPr>
        <w:t>,</w:t>
      </w:r>
      <w:r>
        <w:rPr>
          <w:rStyle w:val="normaltextrun"/>
          <w:rFonts w:ascii="Calibri" w:hAnsi="Calibri"/>
        </w:rPr>
        <w:t xml:space="preserve"> kategorier av registrerade som personuppgifterna avser</w:t>
      </w:r>
      <w:r w:rsidR="00AC4C22">
        <w:rPr>
          <w:rStyle w:val="normaltextrun"/>
          <w:rFonts w:ascii="Calibri" w:hAnsi="Calibri"/>
        </w:rPr>
        <w:t xml:space="preserve"> samt personuppgiftsbiträdets rättigheter och skyldigheter</w:t>
      </w:r>
      <w:r>
        <w:rPr>
          <w:rStyle w:val="normaltextrun"/>
          <w:rFonts w:ascii="Calibri" w:hAnsi="Calibri"/>
        </w:rPr>
        <w:t>.</w:t>
      </w:r>
      <w:r>
        <w:rPr>
          <w:rStyle w:val="eop"/>
          <w:rFonts w:ascii="Calibri" w:hAnsi="Calibri"/>
        </w:rPr>
        <w:t> </w:t>
      </w:r>
      <w:r w:rsidR="00AC4C22">
        <w:rPr>
          <w:rStyle w:val="eop"/>
          <w:rFonts w:ascii="Calibri" w:hAnsi="Calibri"/>
        </w:rPr>
        <w:t>Underbiträdesavtalet ska återspegla villkoren i</w:t>
      </w:r>
      <w:r w:rsidR="00C572BD">
        <w:rPr>
          <w:rStyle w:val="eop"/>
          <w:rFonts w:ascii="Calibri" w:hAnsi="Calibri"/>
        </w:rPr>
        <w:t xml:space="preserve"> personuppgiftsbiträdesavtalet och därför ska personuppgiftsbiträdesavtalet ligga till grund för underbiträdesavtalet. </w:t>
      </w:r>
    </w:p>
    <w:p w14:paraId="7A1B2F2A" w14:textId="77DDA81F" w:rsidR="00D76289" w:rsidRPr="00F1008A" w:rsidRDefault="00992DA4" w:rsidP="00F1008A">
      <w:pPr>
        <w:jc w:val="center"/>
        <w:rPr>
          <w:rStyle w:val="normaltextrun"/>
          <w:rFonts w:ascii="Calibri" w:hAnsi="Calibri"/>
        </w:rPr>
      </w:pPr>
      <w:r>
        <w:rPr>
          <w:rStyle w:val="eop"/>
          <w:rFonts w:ascii="Calibri" w:hAnsi="Calibri"/>
        </w:rPr>
        <w:br w:type="page"/>
      </w:r>
      <w:r w:rsidR="004F20A4" w:rsidRPr="004F20A4">
        <w:rPr>
          <w:rStyle w:val="normaltextrun"/>
          <w:rFonts w:ascii="Calibri" w:eastAsia="Times New Roman" w:hAnsi="Calibri" w:cs="Times New Roman"/>
          <w:sz w:val="40"/>
          <w:szCs w:val="40"/>
          <w:lang w:eastAsia="sv-SE"/>
        </w:rPr>
        <w:lastRenderedPageBreak/>
        <w:t xml:space="preserve">Genomgång av </w:t>
      </w:r>
      <w:r w:rsidR="00883753">
        <w:rPr>
          <w:rStyle w:val="normaltextrun"/>
          <w:rFonts w:ascii="Calibri" w:eastAsia="Times New Roman" w:hAnsi="Calibri" w:cs="Times New Roman"/>
          <w:sz w:val="40"/>
          <w:szCs w:val="40"/>
          <w:lang w:eastAsia="sv-SE"/>
        </w:rPr>
        <w:t>punkterna i avtalet</w:t>
      </w:r>
    </w:p>
    <w:p w14:paraId="338B30F2" w14:textId="6921F236" w:rsidR="00D76289" w:rsidRDefault="00D76289" w:rsidP="00D76289">
      <w:pPr>
        <w:pStyle w:val="paragraph"/>
        <w:textAlignment w:val="baseline"/>
      </w:pPr>
      <w:r>
        <w:rPr>
          <w:rStyle w:val="normaltextrun"/>
          <w:rFonts w:ascii="Calibri" w:hAnsi="Calibri"/>
          <w:sz w:val="22"/>
          <w:szCs w:val="22"/>
        </w:rPr>
        <w:t xml:space="preserve">Här är en genomgång av de punkter som finns med i </w:t>
      </w:r>
      <w:r w:rsidR="00791782">
        <w:rPr>
          <w:rStyle w:val="normaltextrun"/>
          <w:rFonts w:ascii="Calibri" w:hAnsi="Calibri"/>
          <w:sz w:val="22"/>
          <w:szCs w:val="22"/>
        </w:rPr>
        <w:t>under</w:t>
      </w:r>
      <w:r>
        <w:rPr>
          <w:rStyle w:val="normaltextrun"/>
          <w:rFonts w:ascii="Calibri" w:hAnsi="Calibri"/>
          <w:sz w:val="22"/>
          <w:szCs w:val="22"/>
        </w:rPr>
        <w:t xml:space="preserve">biträdesavtalet. Tänk på att varje avtal är unikt och att </w:t>
      </w:r>
      <w:r w:rsidR="00C572BD">
        <w:rPr>
          <w:rStyle w:val="normaltextrun"/>
          <w:rFonts w:ascii="Calibri" w:hAnsi="Calibri"/>
          <w:sz w:val="22"/>
          <w:szCs w:val="22"/>
        </w:rPr>
        <w:t xml:space="preserve">underbiträdesavtalet ska spegla personuppgiftsbiträdesavtalet. </w:t>
      </w:r>
      <w:r w:rsidR="00A070CD">
        <w:rPr>
          <w:rStyle w:val="normaltextrun"/>
          <w:rFonts w:ascii="Calibri" w:hAnsi="Calibri"/>
          <w:sz w:val="22"/>
          <w:szCs w:val="22"/>
        </w:rPr>
        <w:t>Det</w:t>
      </w:r>
      <w:r>
        <w:rPr>
          <w:rStyle w:val="normaltextrun"/>
          <w:rFonts w:ascii="Calibri" w:hAnsi="Calibri"/>
          <w:sz w:val="22"/>
          <w:szCs w:val="22"/>
        </w:rPr>
        <w:t xml:space="preserve"> kan alltså behöva</w:t>
      </w:r>
      <w:r w:rsidR="00A070CD">
        <w:rPr>
          <w:rStyle w:val="normaltextrun"/>
          <w:rFonts w:ascii="Calibri" w:hAnsi="Calibri"/>
          <w:sz w:val="22"/>
          <w:szCs w:val="22"/>
        </w:rPr>
        <w:t>s</w:t>
      </w:r>
      <w:r>
        <w:rPr>
          <w:rStyle w:val="normaltextrun"/>
          <w:rFonts w:ascii="Calibri" w:hAnsi="Calibri"/>
          <w:sz w:val="22"/>
          <w:szCs w:val="22"/>
        </w:rPr>
        <w:t xml:space="preserve"> </w:t>
      </w:r>
      <w:r w:rsidR="00A070CD">
        <w:rPr>
          <w:rStyle w:val="normaltextrun"/>
          <w:rFonts w:ascii="Calibri" w:hAnsi="Calibri"/>
          <w:sz w:val="22"/>
          <w:szCs w:val="22"/>
        </w:rPr>
        <w:t xml:space="preserve">anpassningar i </w:t>
      </w:r>
      <w:r>
        <w:rPr>
          <w:rStyle w:val="normaltextrun"/>
          <w:rFonts w:ascii="Calibri" w:hAnsi="Calibri"/>
          <w:sz w:val="22"/>
          <w:szCs w:val="22"/>
        </w:rPr>
        <w:t xml:space="preserve">avtalet till </w:t>
      </w:r>
      <w:r w:rsidR="00A070CD">
        <w:rPr>
          <w:rStyle w:val="normaltextrun"/>
          <w:rFonts w:ascii="Calibri" w:hAnsi="Calibri"/>
          <w:sz w:val="22"/>
          <w:szCs w:val="22"/>
        </w:rPr>
        <w:t>den aktuella</w:t>
      </w:r>
      <w:r>
        <w:rPr>
          <w:rStyle w:val="normaltextrun"/>
          <w:rFonts w:ascii="Calibri" w:hAnsi="Calibri"/>
          <w:sz w:val="22"/>
          <w:szCs w:val="22"/>
        </w:rPr>
        <w:t xml:space="preserve"> situation</w:t>
      </w:r>
      <w:r w:rsidR="00A070CD">
        <w:rPr>
          <w:rStyle w:val="normaltextrun"/>
          <w:rFonts w:ascii="Calibri" w:hAnsi="Calibri"/>
          <w:sz w:val="22"/>
          <w:szCs w:val="22"/>
        </w:rPr>
        <w:t>en</w:t>
      </w:r>
      <w:r>
        <w:rPr>
          <w:rStyle w:val="normaltextrun"/>
          <w:rFonts w:ascii="Calibri" w:hAnsi="Calibri"/>
          <w:sz w:val="22"/>
          <w:szCs w:val="22"/>
        </w:rPr>
        <w:t xml:space="preserve">. </w:t>
      </w:r>
    </w:p>
    <w:p w14:paraId="3E46477F" w14:textId="2B812120" w:rsidR="00692C37" w:rsidRPr="00B42902" w:rsidRDefault="00E33C56" w:rsidP="00F02C9B">
      <w:pPr>
        <w:pStyle w:val="Ingetavstnd"/>
        <w:numPr>
          <w:ilvl w:val="0"/>
          <w:numId w:val="3"/>
        </w:numPr>
        <w:rPr>
          <w:rStyle w:val="normaltextrun"/>
        </w:rPr>
      </w:pPr>
      <w:r>
        <w:rPr>
          <w:rStyle w:val="normaltextrun"/>
          <w:rFonts w:ascii="Calibri" w:hAnsi="Calibri"/>
          <w:b/>
          <w:bCs/>
        </w:rPr>
        <w:t>PARTER</w:t>
      </w:r>
      <w:r w:rsidR="003C4E3E">
        <w:rPr>
          <w:rStyle w:val="eop"/>
          <w:rFonts w:ascii="Calibri" w:hAnsi="Calibri"/>
        </w:rPr>
        <w:t> </w:t>
      </w:r>
    </w:p>
    <w:p w14:paraId="6D3E2FD0" w14:textId="5D5B8A57" w:rsidR="00D76289" w:rsidRDefault="00C23372" w:rsidP="00F02C9B">
      <w:pPr>
        <w:pStyle w:val="Ingetavstnd"/>
        <w:rPr>
          <w:rStyle w:val="eop"/>
          <w:rFonts w:ascii="Calibri" w:hAnsi="Calibri"/>
        </w:rPr>
      </w:pPr>
      <w:r>
        <w:rPr>
          <w:rStyle w:val="normaltextrun"/>
          <w:rFonts w:ascii="Calibri" w:hAnsi="Calibri"/>
        </w:rPr>
        <w:t>I b</w:t>
      </w:r>
      <w:r w:rsidR="00D76289">
        <w:rPr>
          <w:rStyle w:val="normaltextrun"/>
          <w:rFonts w:ascii="Calibri" w:hAnsi="Calibri"/>
        </w:rPr>
        <w:t xml:space="preserve">örjan av avtalet </w:t>
      </w:r>
      <w:r>
        <w:rPr>
          <w:rStyle w:val="normaltextrun"/>
          <w:rFonts w:ascii="Calibri" w:hAnsi="Calibri"/>
        </w:rPr>
        <w:t xml:space="preserve">definieras parterna genom att man skriver deras </w:t>
      </w:r>
      <w:r w:rsidR="00D76289">
        <w:rPr>
          <w:rStyle w:val="normaltextrun"/>
          <w:rFonts w:ascii="Calibri" w:hAnsi="Calibri"/>
        </w:rPr>
        <w:t xml:space="preserve">namn och organisationsnummer. </w:t>
      </w:r>
      <w:r>
        <w:rPr>
          <w:rStyle w:val="normaltextrun"/>
          <w:rFonts w:ascii="Calibri" w:hAnsi="Calibri"/>
        </w:rPr>
        <w:t>Det beskrivs också vilka roller de har till varandra, d.v.s. personuppgiftsbiträde och underbiträde.</w:t>
      </w:r>
      <w:r w:rsidR="00D76289">
        <w:rPr>
          <w:rStyle w:val="normaltextrun"/>
          <w:rFonts w:ascii="Calibri" w:hAnsi="Calibri"/>
        </w:rPr>
        <w:t xml:space="preserve"> </w:t>
      </w:r>
    </w:p>
    <w:p w14:paraId="0E345E16" w14:textId="77777777" w:rsidR="00F02C9B" w:rsidRDefault="00F02C9B" w:rsidP="00F02C9B">
      <w:pPr>
        <w:pStyle w:val="Ingetavstnd"/>
      </w:pPr>
    </w:p>
    <w:p w14:paraId="7260FD81" w14:textId="3A47BBDC" w:rsidR="00692C37" w:rsidRPr="00B42902" w:rsidRDefault="00E33C56" w:rsidP="00F02C9B">
      <w:pPr>
        <w:pStyle w:val="Ingetavstnd"/>
        <w:numPr>
          <w:ilvl w:val="0"/>
          <w:numId w:val="3"/>
        </w:numPr>
        <w:rPr>
          <w:rStyle w:val="normaltextrun"/>
        </w:rPr>
      </w:pPr>
      <w:r>
        <w:rPr>
          <w:rStyle w:val="normaltextrun"/>
          <w:rFonts w:ascii="Calibri" w:hAnsi="Calibri"/>
          <w:b/>
          <w:bCs/>
        </w:rPr>
        <w:t>DEFINITIONER</w:t>
      </w:r>
      <w:r>
        <w:rPr>
          <w:rStyle w:val="eop"/>
          <w:rFonts w:ascii="Calibri" w:hAnsi="Calibri"/>
        </w:rPr>
        <w:t> </w:t>
      </w:r>
    </w:p>
    <w:p w14:paraId="2EC85401" w14:textId="2931B106" w:rsidR="00D76289" w:rsidRDefault="00D76289" w:rsidP="00F02C9B">
      <w:pPr>
        <w:pStyle w:val="Ingetavstnd"/>
        <w:rPr>
          <w:rStyle w:val="eop"/>
          <w:rFonts w:ascii="Calibri" w:hAnsi="Calibri"/>
        </w:rPr>
      </w:pPr>
      <w:r>
        <w:rPr>
          <w:rStyle w:val="normaltextrun"/>
          <w:rFonts w:ascii="Calibri" w:hAnsi="Calibri"/>
        </w:rPr>
        <w:t xml:space="preserve">GDPR och </w:t>
      </w:r>
      <w:r w:rsidR="00C1421E">
        <w:rPr>
          <w:rStyle w:val="normaltextrun"/>
          <w:rFonts w:ascii="Calibri" w:hAnsi="Calibri"/>
        </w:rPr>
        <w:t>under</w:t>
      </w:r>
      <w:r>
        <w:rPr>
          <w:rStyle w:val="normaltextrun"/>
          <w:rFonts w:ascii="Calibri" w:hAnsi="Calibri"/>
        </w:rPr>
        <w:t xml:space="preserve">biträdesavtalet innehåller flera svåra begrepp och </w:t>
      </w:r>
      <w:r w:rsidR="00C23372">
        <w:rPr>
          <w:rStyle w:val="normaltextrun"/>
          <w:rFonts w:ascii="Calibri" w:hAnsi="Calibri"/>
        </w:rPr>
        <w:t xml:space="preserve">i denna del beskrivs </w:t>
      </w:r>
      <w:r>
        <w:rPr>
          <w:rStyle w:val="normaltextrun"/>
          <w:rFonts w:ascii="Calibri" w:hAnsi="Calibri"/>
        </w:rPr>
        <w:t>ord och termer</w:t>
      </w:r>
      <w:r w:rsidR="00C23372">
        <w:rPr>
          <w:rStyle w:val="normaltextrun"/>
          <w:rFonts w:ascii="Calibri" w:hAnsi="Calibri"/>
        </w:rPr>
        <w:t>.</w:t>
      </w:r>
      <w:r>
        <w:rPr>
          <w:rStyle w:val="normaltextrun"/>
          <w:rFonts w:ascii="Calibri" w:hAnsi="Calibri"/>
        </w:rPr>
        <w:t xml:space="preserve"> På så sätt underlättas läsningen och tolkningen av avtalet. </w:t>
      </w:r>
      <w:r>
        <w:rPr>
          <w:rStyle w:val="eop"/>
          <w:rFonts w:ascii="Calibri" w:hAnsi="Calibri"/>
        </w:rPr>
        <w:t> </w:t>
      </w:r>
    </w:p>
    <w:p w14:paraId="6569F847" w14:textId="77777777" w:rsidR="00F02C9B" w:rsidRDefault="00F02C9B" w:rsidP="00F02C9B">
      <w:pPr>
        <w:pStyle w:val="Ingetavstnd"/>
      </w:pPr>
    </w:p>
    <w:p w14:paraId="6F6FD781" w14:textId="5E062DC9" w:rsidR="00692C37" w:rsidRPr="00B42902" w:rsidRDefault="00E33C56" w:rsidP="00F02C9B">
      <w:pPr>
        <w:pStyle w:val="Ingetavstnd"/>
        <w:numPr>
          <w:ilvl w:val="0"/>
          <w:numId w:val="3"/>
        </w:numPr>
        <w:rPr>
          <w:rStyle w:val="normaltextrun"/>
          <w:rFonts w:ascii="Calibri" w:hAnsi="Calibri"/>
          <w:b/>
          <w:bCs/>
        </w:rPr>
      </w:pPr>
      <w:r>
        <w:rPr>
          <w:rStyle w:val="normaltextrun"/>
          <w:rFonts w:ascii="Calibri" w:hAnsi="Calibri"/>
          <w:b/>
          <w:bCs/>
        </w:rPr>
        <w:t>INNEHÅLL OCH SYFTE</w:t>
      </w:r>
      <w:r w:rsidRPr="00C23372">
        <w:rPr>
          <w:rStyle w:val="normaltextrun"/>
          <w:b/>
          <w:bCs/>
        </w:rPr>
        <w:t> </w:t>
      </w:r>
    </w:p>
    <w:p w14:paraId="26D5B5E1" w14:textId="4140ED2A" w:rsidR="00D76289" w:rsidRDefault="00D76289" w:rsidP="00F02C9B">
      <w:pPr>
        <w:pStyle w:val="Ingetavstnd"/>
        <w:rPr>
          <w:rStyle w:val="eop"/>
          <w:rFonts w:ascii="Calibri" w:hAnsi="Calibri"/>
        </w:rPr>
      </w:pPr>
      <w:r>
        <w:rPr>
          <w:rStyle w:val="normaltextrun"/>
          <w:rFonts w:ascii="Calibri" w:hAnsi="Calibri"/>
        </w:rPr>
        <w:t>Det är bra att i början av avtalet skriva lite om bakgrunden, innehållet och syftet med avtalet. Är det ett komplext avtal kan det ge en bra överblick över avtalet. Därigenom blir det lättare att läsa och förstå avtalsinnehållet</w:t>
      </w:r>
      <w:r w:rsidR="003145F1">
        <w:rPr>
          <w:rStyle w:val="normaltextrun"/>
          <w:rFonts w:ascii="Calibri" w:hAnsi="Calibri"/>
        </w:rPr>
        <w:t xml:space="preserve"> och </w:t>
      </w:r>
      <w:r w:rsidR="00ED2C83">
        <w:rPr>
          <w:rStyle w:val="normaltextrun"/>
          <w:rFonts w:ascii="Calibri" w:hAnsi="Calibri"/>
        </w:rPr>
        <w:t xml:space="preserve">om </w:t>
      </w:r>
      <w:r w:rsidR="00A914B9">
        <w:rPr>
          <w:rStyle w:val="normaltextrun"/>
          <w:rFonts w:ascii="Calibri" w:hAnsi="Calibri"/>
        </w:rPr>
        <w:t>känsliga personuppgifter ska hanteras</w:t>
      </w:r>
      <w:r>
        <w:rPr>
          <w:rStyle w:val="normaltextrun"/>
          <w:rFonts w:ascii="Calibri" w:hAnsi="Calibri"/>
        </w:rPr>
        <w:t>. </w:t>
      </w:r>
      <w:r>
        <w:rPr>
          <w:rStyle w:val="eop"/>
          <w:rFonts w:ascii="Calibri" w:hAnsi="Calibri"/>
        </w:rPr>
        <w:t> </w:t>
      </w:r>
    </w:p>
    <w:p w14:paraId="53799378" w14:textId="77777777" w:rsidR="00F02C9B" w:rsidRDefault="00F02C9B" w:rsidP="00F02C9B">
      <w:pPr>
        <w:pStyle w:val="Ingetavstnd"/>
      </w:pPr>
    </w:p>
    <w:p w14:paraId="3B253770" w14:textId="28318052" w:rsidR="00692C37" w:rsidRPr="00B42902" w:rsidRDefault="00E33C56" w:rsidP="00F02C9B">
      <w:pPr>
        <w:pStyle w:val="Ingetavstnd"/>
        <w:numPr>
          <w:ilvl w:val="0"/>
          <w:numId w:val="3"/>
        </w:numPr>
        <w:rPr>
          <w:rFonts w:ascii="Calibri" w:hAnsi="Calibri"/>
        </w:rPr>
      </w:pPr>
      <w:r>
        <w:rPr>
          <w:rStyle w:val="normaltextrun"/>
          <w:rFonts w:ascii="Calibri" w:hAnsi="Calibri"/>
          <w:b/>
          <w:bCs/>
        </w:rPr>
        <w:t>BEHANDLING AV PERSONUPPGIFTER</w:t>
      </w:r>
      <w:r>
        <w:rPr>
          <w:rStyle w:val="eop"/>
          <w:rFonts w:ascii="Calibri" w:hAnsi="Calibri"/>
        </w:rPr>
        <w:t> </w:t>
      </w:r>
    </w:p>
    <w:p w14:paraId="0E299B8D" w14:textId="30AB6A99" w:rsidR="006F05F9" w:rsidRDefault="00506FFC" w:rsidP="00F02C9B">
      <w:pPr>
        <w:pStyle w:val="Ingetavstnd"/>
      </w:pPr>
      <w:r w:rsidRPr="004B0A03">
        <w:t xml:space="preserve">Underbiträdet ska </w:t>
      </w:r>
      <w:r w:rsidR="00795150" w:rsidRPr="004B0A03">
        <w:t xml:space="preserve">behandla personuppgifterna i enlighet med GDPR. </w:t>
      </w:r>
      <w:r w:rsidR="00F9041C">
        <w:t xml:space="preserve">Detta innebär bland annat att underbiträdet har ett eget ansvar att uppfylla krav på säkerhet vid behandlingen av personuppgifter. </w:t>
      </w:r>
    </w:p>
    <w:p w14:paraId="0A80A8C5" w14:textId="77F92E54" w:rsidR="00C572BD" w:rsidRPr="004B0A03" w:rsidRDefault="00795150" w:rsidP="00D76289">
      <w:pPr>
        <w:pStyle w:val="paragraph"/>
        <w:textAlignment w:val="baseline"/>
        <w:rPr>
          <w:rFonts w:asciiTheme="minorHAnsi" w:hAnsiTheme="minorHAnsi" w:cstheme="minorHAnsi"/>
          <w:sz w:val="22"/>
          <w:szCs w:val="22"/>
        </w:rPr>
      </w:pPr>
      <w:r w:rsidRPr="004B0A03">
        <w:rPr>
          <w:rFonts w:asciiTheme="minorHAnsi" w:hAnsiTheme="minorHAnsi" w:cstheme="minorHAnsi"/>
          <w:sz w:val="22"/>
          <w:szCs w:val="22"/>
        </w:rPr>
        <w:t>Underbiträdet ska även ha samma skyldigheter som</w:t>
      </w:r>
      <w:r w:rsidR="00C572BD" w:rsidRPr="004B0A03">
        <w:rPr>
          <w:rFonts w:asciiTheme="minorHAnsi" w:hAnsiTheme="minorHAnsi" w:cstheme="minorHAnsi"/>
          <w:sz w:val="22"/>
          <w:szCs w:val="22"/>
        </w:rPr>
        <w:t xml:space="preserve"> personuppgiftsbiträdet har enligt personuppgiftsbiträdesavtalet </w:t>
      </w:r>
      <w:r w:rsidRPr="004B0A03">
        <w:rPr>
          <w:rFonts w:asciiTheme="minorHAnsi" w:hAnsiTheme="minorHAnsi" w:cstheme="minorHAnsi"/>
          <w:sz w:val="22"/>
          <w:szCs w:val="22"/>
        </w:rPr>
        <w:t>me</w:t>
      </w:r>
      <w:r w:rsidR="00EE6635">
        <w:rPr>
          <w:rFonts w:asciiTheme="minorHAnsi" w:hAnsiTheme="minorHAnsi" w:cstheme="minorHAnsi"/>
          <w:sz w:val="22"/>
          <w:szCs w:val="22"/>
        </w:rPr>
        <w:t>d</w:t>
      </w:r>
      <w:r w:rsidRPr="004B0A03">
        <w:rPr>
          <w:rFonts w:asciiTheme="minorHAnsi" w:hAnsiTheme="minorHAnsi" w:cstheme="minorHAnsi"/>
          <w:sz w:val="22"/>
          <w:szCs w:val="22"/>
        </w:rPr>
        <w:t xml:space="preserve"> den personuppgiftsansvarige.</w:t>
      </w:r>
      <w:r w:rsidR="00C572BD" w:rsidRPr="004B0A03">
        <w:rPr>
          <w:rFonts w:asciiTheme="minorHAnsi" w:hAnsiTheme="minorHAnsi" w:cstheme="minorHAnsi"/>
          <w:sz w:val="22"/>
          <w:szCs w:val="22"/>
        </w:rPr>
        <w:t xml:space="preserve"> </w:t>
      </w:r>
    </w:p>
    <w:p w14:paraId="604A073A" w14:textId="5B2A895B" w:rsidR="002173D8" w:rsidRDefault="00000705" w:rsidP="00D76289">
      <w:pPr>
        <w:pStyle w:val="paragraph"/>
        <w:textAlignment w:val="baseline"/>
        <w:rPr>
          <w:rStyle w:val="normaltextrun"/>
          <w:rFonts w:asciiTheme="minorHAnsi" w:hAnsiTheme="minorHAnsi" w:cstheme="minorHAnsi"/>
          <w:sz w:val="22"/>
          <w:szCs w:val="22"/>
        </w:rPr>
      </w:pPr>
      <w:r w:rsidRPr="004B0A03">
        <w:rPr>
          <w:rStyle w:val="normaltextrun"/>
          <w:rFonts w:asciiTheme="minorHAnsi" w:hAnsiTheme="minorHAnsi" w:cstheme="minorHAnsi"/>
          <w:sz w:val="22"/>
          <w:szCs w:val="22"/>
        </w:rPr>
        <w:t>Under</w:t>
      </w:r>
      <w:r w:rsidR="00D76289" w:rsidRPr="004B0A03">
        <w:rPr>
          <w:rStyle w:val="normaltextrun"/>
          <w:rFonts w:asciiTheme="minorHAnsi" w:hAnsiTheme="minorHAnsi" w:cstheme="minorHAnsi"/>
          <w:sz w:val="22"/>
          <w:szCs w:val="22"/>
        </w:rPr>
        <w:t xml:space="preserve">biträdet får enbart behandla personuppgifterna i enlighet med de instruktioner och för de syften som den </w:t>
      </w:r>
      <w:r w:rsidRPr="004B0A03">
        <w:rPr>
          <w:rStyle w:val="normaltextrun"/>
          <w:rFonts w:asciiTheme="minorHAnsi" w:hAnsiTheme="minorHAnsi" w:cstheme="minorHAnsi"/>
          <w:sz w:val="22"/>
          <w:szCs w:val="22"/>
        </w:rPr>
        <w:t>personuppgiftsbiträdet</w:t>
      </w:r>
      <w:r w:rsidR="00795150" w:rsidRPr="004B0A03">
        <w:rPr>
          <w:rStyle w:val="normaltextrun"/>
          <w:rFonts w:asciiTheme="minorHAnsi" w:hAnsiTheme="minorHAnsi" w:cstheme="minorHAnsi"/>
          <w:sz w:val="22"/>
          <w:szCs w:val="22"/>
        </w:rPr>
        <w:t xml:space="preserve"> angett i under</w:t>
      </w:r>
      <w:r w:rsidR="00D76289" w:rsidRPr="004B0A03">
        <w:rPr>
          <w:rStyle w:val="normaltextrun"/>
          <w:rFonts w:asciiTheme="minorHAnsi" w:hAnsiTheme="minorHAnsi" w:cstheme="minorHAnsi"/>
          <w:sz w:val="22"/>
          <w:szCs w:val="22"/>
        </w:rPr>
        <w:t xml:space="preserve">biträdesavtalet. Instruktionerna </w:t>
      </w:r>
      <w:r w:rsidR="007E67A5">
        <w:rPr>
          <w:rStyle w:val="normaltextrun"/>
          <w:rFonts w:asciiTheme="minorHAnsi" w:hAnsiTheme="minorHAnsi" w:cstheme="minorHAnsi"/>
          <w:sz w:val="22"/>
          <w:szCs w:val="22"/>
        </w:rPr>
        <w:t xml:space="preserve">lämnas </w:t>
      </w:r>
      <w:r w:rsidR="007116DD">
        <w:rPr>
          <w:rStyle w:val="normaltextrun"/>
          <w:rFonts w:asciiTheme="minorHAnsi" w:hAnsiTheme="minorHAnsi" w:cstheme="minorHAnsi"/>
          <w:sz w:val="22"/>
          <w:szCs w:val="22"/>
        </w:rPr>
        <w:t xml:space="preserve">genom </w:t>
      </w:r>
      <w:r w:rsidR="007E67A5">
        <w:rPr>
          <w:rStyle w:val="normaltextrun"/>
          <w:rFonts w:asciiTheme="minorHAnsi" w:hAnsiTheme="minorHAnsi" w:cstheme="minorHAnsi"/>
          <w:sz w:val="22"/>
          <w:szCs w:val="22"/>
        </w:rPr>
        <w:t>underbiträdesavtalet</w:t>
      </w:r>
      <w:r w:rsidR="007116DD">
        <w:rPr>
          <w:rStyle w:val="normaltextrun"/>
          <w:rFonts w:asciiTheme="minorHAnsi" w:hAnsiTheme="minorHAnsi" w:cstheme="minorHAnsi"/>
          <w:sz w:val="22"/>
          <w:szCs w:val="22"/>
        </w:rPr>
        <w:t>.</w:t>
      </w:r>
      <w:r w:rsidR="004D3CC6" w:rsidRPr="004B0A03">
        <w:rPr>
          <w:rStyle w:val="normaltextrun"/>
          <w:rFonts w:asciiTheme="minorHAnsi" w:hAnsiTheme="minorHAnsi" w:cstheme="minorHAnsi"/>
          <w:sz w:val="22"/>
          <w:szCs w:val="22"/>
        </w:rPr>
        <w:t xml:space="preserve"> De</w:t>
      </w:r>
      <w:r w:rsidR="002173D8">
        <w:rPr>
          <w:rStyle w:val="normaltextrun"/>
          <w:rFonts w:asciiTheme="minorHAnsi" w:hAnsiTheme="minorHAnsi" w:cstheme="minorHAnsi"/>
          <w:sz w:val="22"/>
          <w:szCs w:val="22"/>
        </w:rPr>
        <w:t xml:space="preserve">t är dock möjligt att ge underbiträdet mer specifika krav på exempelvis säkerhet som </w:t>
      </w:r>
      <w:r w:rsidR="004002E1" w:rsidRPr="004B0A03">
        <w:rPr>
          <w:rStyle w:val="normaltextrun"/>
          <w:rFonts w:asciiTheme="minorHAnsi" w:hAnsiTheme="minorHAnsi" w:cstheme="minorHAnsi"/>
          <w:sz w:val="22"/>
          <w:szCs w:val="22"/>
        </w:rPr>
        <w:t>personuppgiftsbiträdet</w:t>
      </w:r>
      <w:r w:rsidR="000177B2" w:rsidRPr="004B0A03">
        <w:rPr>
          <w:rStyle w:val="normaltextrun"/>
          <w:rFonts w:asciiTheme="minorHAnsi" w:hAnsiTheme="minorHAnsi" w:cstheme="minorHAnsi"/>
          <w:sz w:val="22"/>
          <w:szCs w:val="22"/>
        </w:rPr>
        <w:t xml:space="preserve"> </w:t>
      </w:r>
      <w:r w:rsidR="002B683C">
        <w:rPr>
          <w:rStyle w:val="normaltextrun"/>
          <w:rFonts w:asciiTheme="minorHAnsi" w:hAnsiTheme="minorHAnsi" w:cstheme="minorHAnsi"/>
          <w:sz w:val="22"/>
          <w:szCs w:val="22"/>
        </w:rPr>
        <w:t xml:space="preserve">vill </w:t>
      </w:r>
      <w:r w:rsidR="000177B2" w:rsidRPr="004B0A03">
        <w:rPr>
          <w:rStyle w:val="normaltextrun"/>
          <w:rFonts w:asciiTheme="minorHAnsi" w:hAnsiTheme="minorHAnsi" w:cstheme="minorHAnsi"/>
          <w:sz w:val="22"/>
          <w:szCs w:val="22"/>
        </w:rPr>
        <w:t>ställ</w:t>
      </w:r>
      <w:r w:rsidR="002B683C">
        <w:rPr>
          <w:rStyle w:val="normaltextrun"/>
          <w:rFonts w:asciiTheme="minorHAnsi" w:hAnsiTheme="minorHAnsi" w:cstheme="minorHAnsi"/>
          <w:sz w:val="22"/>
          <w:szCs w:val="22"/>
        </w:rPr>
        <w:t>a</w:t>
      </w:r>
      <w:r w:rsidR="000177B2" w:rsidRPr="004B0A03">
        <w:rPr>
          <w:rStyle w:val="normaltextrun"/>
          <w:rFonts w:asciiTheme="minorHAnsi" w:hAnsiTheme="minorHAnsi" w:cstheme="minorHAnsi"/>
          <w:sz w:val="22"/>
          <w:szCs w:val="22"/>
        </w:rPr>
        <w:t xml:space="preserve"> på underbiträdet</w:t>
      </w:r>
      <w:r w:rsidR="004002E1" w:rsidRPr="004B0A03">
        <w:rPr>
          <w:rStyle w:val="normaltextrun"/>
          <w:rFonts w:asciiTheme="minorHAnsi" w:hAnsiTheme="minorHAnsi" w:cstheme="minorHAnsi"/>
          <w:sz w:val="22"/>
          <w:szCs w:val="22"/>
        </w:rPr>
        <w:t xml:space="preserve">. </w:t>
      </w:r>
    </w:p>
    <w:p w14:paraId="4EE0A8E9" w14:textId="429CA266" w:rsidR="00692C37" w:rsidRPr="00B42902" w:rsidRDefault="00E33C56" w:rsidP="00F02C9B">
      <w:pPr>
        <w:pStyle w:val="Ingetavstnd"/>
        <w:numPr>
          <w:ilvl w:val="0"/>
          <w:numId w:val="3"/>
        </w:numPr>
        <w:rPr>
          <w:rStyle w:val="normaltextrun"/>
        </w:rPr>
      </w:pPr>
      <w:r>
        <w:rPr>
          <w:rStyle w:val="normaltextrun"/>
          <w:rFonts w:ascii="Calibri" w:hAnsi="Calibri"/>
          <w:b/>
          <w:bCs/>
        </w:rPr>
        <w:t>ÖVERFÖRING TILL TREDJELAND</w:t>
      </w:r>
      <w:r>
        <w:rPr>
          <w:rStyle w:val="eop"/>
          <w:rFonts w:ascii="Calibri" w:hAnsi="Calibri"/>
        </w:rPr>
        <w:t> </w:t>
      </w:r>
    </w:p>
    <w:p w14:paraId="2BF339D2" w14:textId="1630AE8C" w:rsidR="00EA663B" w:rsidRDefault="00D76289" w:rsidP="00255576">
      <w:pPr>
        <w:pStyle w:val="Ingetavstnd"/>
        <w:rPr>
          <w:rStyle w:val="normaltextrun"/>
          <w:rFonts w:ascii="Calibri" w:hAnsi="Calibri"/>
        </w:rPr>
      </w:pPr>
      <w:r>
        <w:rPr>
          <w:rStyle w:val="normaltextrun"/>
          <w:rFonts w:ascii="Calibri" w:hAnsi="Calibri"/>
        </w:rPr>
        <w:t>För överföring av personuppgifter till länder utanför EU och EES (överföring till tredjeland) gäller särskilda regler. GDPR innebär att länder inom EU och EES har ett likvärdigt skydd för personuppgifter och personlig integritet. Därför kan personuppgifter föras över fritt inom detta område utan begränsningar. Eftersom det inte finns några generella regler som ger motsvarande garantier utanför EU och EES får överföring till sådana länder bara ske under särskilda förutsättningar. Överföring får bara t ex ske till tredjeland som har adekvat skyddsnivå (vilket EU-kommissionen avgör)</w:t>
      </w:r>
      <w:r w:rsidR="00DE6D45">
        <w:rPr>
          <w:rStyle w:val="normaltextrun"/>
          <w:rFonts w:ascii="Calibri" w:hAnsi="Calibri"/>
        </w:rPr>
        <w:t>.</w:t>
      </w:r>
      <w:r w:rsidR="005101BE">
        <w:rPr>
          <w:rStyle w:val="normaltextrun"/>
          <w:rFonts w:ascii="Calibri" w:hAnsi="Calibri"/>
        </w:rPr>
        <w:t xml:space="preserve"> </w:t>
      </w:r>
    </w:p>
    <w:p w14:paraId="13064741" w14:textId="571223E1" w:rsidR="00B80B10" w:rsidRDefault="00B80B10" w:rsidP="00255576">
      <w:pPr>
        <w:pStyle w:val="Ingetavstnd"/>
        <w:rPr>
          <w:rStyle w:val="normaltextrun"/>
          <w:rFonts w:ascii="Calibri" w:hAnsi="Calibri"/>
        </w:rPr>
      </w:pPr>
    </w:p>
    <w:p w14:paraId="71E83742" w14:textId="47D6E698" w:rsidR="009C4E96" w:rsidRDefault="005101BE" w:rsidP="00255576">
      <w:pPr>
        <w:pStyle w:val="Ingetavstnd"/>
        <w:rPr>
          <w:rStyle w:val="normaltextrun"/>
          <w:rFonts w:ascii="Calibri" w:hAnsi="Calibri"/>
        </w:rPr>
      </w:pPr>
      <w:r>
        <w:rPr>
          <w:rStyle w:val="normaltextrun"/>
          <w:rFonts w:ascii="Calibri" w:hAnsi="Calibri"/>
        </w:rPr>
        <w:t xml:space="preserve">Ansvaret att säkerställa </w:t>
      </w:r>
      <w:r w:rsidR="00F83DC9">
        <w:rPr>
          <w:rStyle w:val="normaltextrun"/>
          <w:rFonts w:ascii="Calibri" w:hAnsi="Calibri"/>
        </w:rPr>
        <w:t xml:space="preserve">att personuppgifter är tillräckligt skyddade </w:t>
      </w:r>
      <w:r w:rsidR="00C2795D">
        <w:rPr>
          <w:rStyle w:val="normaltextrun"/>
          <w:rFonts w:ascii="Calibri" w:hAnsi="Calibri"/>
        </w:rPr>
        <w:t xml:space="preserve">ligger på </w:t>
      </w:r>
      <w:r w:rsidR="00AF061D">
        <w:rPr>
          <w:rStyle w:val="normaltextrun"/>
          <w:rFonts w:ascii="Calibri" w:hAnsi="Calibri"/>
        </w:rPr>
        <w:t xml:space="preserve">personuppgiftsbiträdet när denne tar in ett underbiträde. Därför blir det viktigt att </w:t>
      </w:r>
      <w:r w:rsidR="00837E5A">
        <w:rPr>
          <w:rStyle w:val="normaltextrun"/>
          <w:rFonts w:ascii="Calibri" w:hAnsi="Calibri"/>
        </w:rPr>
        <w:t xml:space="preserve">ha kontroll över var personuppgifter förvaras och det görs enklast genom att </w:t>
      </w:r>
      <w:r w:rsidR="00946B65">
        <w:rPr>
          <w:rStyle w:val="normaltextrun"/>
          <w:rFonts w:ascii="Calibri" w:hAnsi="Calibri"/>
        </w:rPr>
        <w:t xml:space="preserve">det </w:t>
      </w:r>
      <w:r w:rsidR="00FB1EA4">
        <w:rPr>
          <w:rStyle w:val="normaltextrun"/>
          <w:rFonts w:ascii="Calibri" w:hAnsi="Calibri"/>
        </w:rPr>
        <w:t>avtalas om lagringsplats</w:t>
      </w:r>
      <w:r w:rsidR="00946B65">
        <w:rPr>
          <w:rStyle w:val="normaltextrun"/>
          <w:rFonts w:ascii="Calibri" w:hAnsi="Calibri"/>
        </w:rPr>
        <w:t xml:space="preserve"> i underbiträdesavtalet</w:t>
      </w:r>
      <w:r w:rsidR="00FB1EA4">
        <w:rPr>
          <w:rStyle w:val="normaltextrun"/>
          <w:rFonts w:ascii="Calibri" w:hAnsi="Calibri"/>
        </w:rPr>
        <w:t>.</w:t>
      </w:r>
      <w:r w:rsidR="00946B65">
        <w:rPr>
          <w:rStyle w:val="normaltextrun"/>
          <w:rFonts w:ascii="Calibri" w:hAnsi="Calibri"/>
        </w:rPr>
        <w:t xml:space="preserve"> </w:t>
      </w:r>
    </w:p>
    <w:p w14:paraId="28039EF4" w14:textId="77777777" w:rsidR="008B592F" w:rsidRDefault="008B592F" w:rsidP="008B592F">
      <w:pPr>
        <w:pStyle w:val="pf0"/>
        <w:rPr>
          <w:rStyle w:val="normaltextrun"/>
          <w:rFonts w:ascii="Calibri" w:eastAsiaTheme="minorHAnsi" w:hAnsi="Calibri" w:cstheme="minorBidi"/>
          <w:b/>
          <w:bCs/>
          <w:color w:val="000000" w:themeColor="text1"/>
          <w:sz w:val="22"/>
          <w:szCs w:val="22"/>
          <w:lang w:eastAsia="en-US"/>
        </w:rPr>
      </w:pPr>
    </w:p>
    <w:p w14:paraId="4A65AF31" w14:textId="77777777" w:rsidR="008B592F" w:rsidRDefault="008B592F" w:rsidP="008B592F">
      <w:pPr>
        <w:pStyle w:val="pf0"/>
        <w:rPr>
          <w:rStyle w:val="normaltextrun"/>
          <w:rFonts w:ascii="Calibri" w:eastAsiaTheme="minorHAnsi" w:hAnsi="Calibri" w:cstheme="minorBidi"/>
          <w:b/>
          <w:bCs/>
          <w:color w:val="000000" w:themeColor="text1"/>
          <w:sz w:val="22"/>
          <w:szCs w:val="22"/>
          <w:lang w:eastAsia="en-US"/>
        </w:rPr>
      </w:pPr>
    </w:p>
    <w:p w14:paraId="7DEA37D3" w14:textId="77777777" w:rsidR="008B592F" w:rsidRDefault="008B592F" w:rsidP="008B592F">
      <w:pPr>
        <w:pStyle w:val="pf0"/>
        <w:rPr>
          <w:rStyle w:val="normaltextrun"/>
          <w:rFonts w:ascii="Calibri" w:eastAsiaTheme="minorHAnsi" w:hAnsi="Calibri" w:cstheme="minorBidi"/>
          <w:b/>
          <w:bCs/>
          <w:color w:val="000000" w:themeColor="text1"/>
          <w:sz w:val="22"/>
          <w:szCs w:val="22"/>
          <w:lang w:eastAsia="en-US"/>
        </w:rPr>
      </w:pPr>
    </w:p>
    <w:p w14:paraId="62FDAC23" w14:textId="693AA508" w:rsidR="008B592F" w:rsidRDefault="008B592F" w:rsidP="008B592F">
      <w:pPr>
        <w:pStyle w:val="pf0"/>
        <w:rPr>
          <w:rStyle w:val="normaltextrun"/>
          <w:rFonts w:ascii="Calibri" w:eastAsiaTheme="minorHAnsi" w:hAnsi="Calibri" w:cstheme="minorBidi"/>
          <w:color w:val="000000" w:themeColor="text1"/>
          <w:sz w:val="22"/>
          <w:szCs w:val="22"/>
          <w:lang w:eastAsia="en-US"/>
        </w:rPr>
      </w:pPr>
      <w:r>
        <w:rPr>
          <w:rFonts w:ascii="Calibri" w:eastAsiaTheme="minorHAnsi" w:hAnsi="Calibri" w:cstheme="minorBidi"/>
          <w:b/>
          <w:bCs/>
          <w:noProof/>
          <w:color w:val="000000" w:themeColor="text1"/>
          <w:sz w:val="22"/>
          <w:szCs w:val="22"/>
          <w:lang w:eastAsia="en-US"/>
        </w:rPr>
        <w:lastRenderedPageBreak/>
        <mc:AlternateContent>
          <mc:Choice Requires="wps">
            <w:drawing>
              <wp:anchor distT="0" distB="0" distL="114300" distR="114300" simplePos="0" relativeHeight="251666944" behindDoc="1" locked="0" layoutInCell="1" allowOverlap="1" wp14:anchorId="09DA15A7" wp14:editId="131035F6">
                <wp:simplePos x="0" y="0"/>
                <wp:positionH relativeFrom="column">
                  <wp:posOffset>-139014</wp:posOffset>
                </wp:positionH>
                <wp:positionV relativeFrom="paragraph">
                  <wp:posOffset>-80493</wp:posOffset>
                </wp:positionV>
                <wp:extent cx="5998464" cy="1726388"/>
                <wp:effectExtent l="0" t="0" r="21590" b="26670"/>
                <wp:wrapNone/>
                <wp:docPr id="769968984" name="Rektangel 2"/>
                <wp:cNvGraphicFramePr/>
                <a:graphic xmlns:a="http://schemas.openxmlformats.org/drawingml/2006/main">
                  <a:graphicData uri="http://schemas.microsoft.com/office/word/2010/wordprocessingShape">
                    <wps:wsp>
                      <wps:cNvSpPr/>
                      <wps:spPr>
                        <a:xfrm>
                          <a:off x="0" y="0"/>
                          <a:ext cx="5998464" cy="1726388"/>
                        </a:xfrm>
                        <a:prstGeom prst="rect">
                          <a:avLst/>
                        </a:prstGeom>
                        <a:solidFill>
                          <a:schemeClr val="bg2"/>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6C6A3" id="Rektangel 2" o:spid="_x0000_s1026" style="position:absolute;margin-left:-10.95pt;margin-top:-6.35pt;width:472.3pt;height:135.9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" fillcolor="#e7e6e6 [3214]" strokecolor="#181818 [486]" strokeweight="1pt"/>
            </w:pict>
          </mc:Fallback>
        </mc:AlternateContent>
      </w:r>
      <w:r w:rsidRPr="00751650">
        <w:rPr>
          <w:rStyle w:val="normaltextrun"/>
          <w:rFonts w:ascii="Calibri" w:eastAsiaTheme="minorHAnsi" w:hAnsi="Calibri" w:cstheme="minorBidi"/>
          <w:b/>
          <w:bCs/>
          <w:color w:val="000000" w:themeColor="text1"/>
          <w:sz w:val="22"/>
          <w:szCs w:val="22"/>
          <w:lang w:eastAsia="en-US"/>
        </w:rPr>
        <w:t>Observera</w:t>
      </w:r>
      <w:r w:rsidRPr="00751650">
        <w:rPr>
          <w:rStyle w:val="normaltextrun"/>
          <w:rFonts w:ascii="Calibri" w:eastAsiaTheme="minorHAnsi" w:hAnsi="Calibri" w:cstheme="minorBidi"/>
          <w:color w:val="000000" w:themeColor="text1"/>
          <w:sz w:val="22"/>
          <w:szCs w:val="22"/>
          <w:lang w:eastAsia="en-US"/>
        </w:rPr>
        <w:t xml:space="preserve"> att med överföring avses både det fall då ett underbiträde lagrar personuppgifter denne får tillgång till från personuppgiftsbiträdet och det fall då ett underbiträde sitter utanför EU/EES och behöver kunna logga in i system som finns inom EU/EES. Det räknas som överföring till tredjeland, även om det finns VPN uppkoppling eller liknande</w:t>
      </w:r>
      <w:r>
        <w:rPr>
          <w:rStyle w:val="normaltextrun"/>
          <w:rFonts w:ascii="Calibri" w:eastAsiaTheme="minorHAnsi" w:hAnsi="Calibri" w:cstheme="minorBidi"/>
          <w:color w:val="000000" w:themeColor="text1"/>
          <w:sz w:val="22"/>
          <w:szCs w:val="22"/>
          <w:lang w:eastAsia="en-US"/>
        </w:rPr>
        <w:t xml:space="preserve"> för åtkomsten</w:t>
      </w:r>
      <w:r w:rsidRPr="00751650">
        <w:rPr>
          <w:rStyle w:val="normaltextrun"/>
          <w:rFonts w:ascii="Calibri" w:eastAsiaTheme="minorHAnsi" w:hAnsi="Calibri" w:cstheme="minorBidi"/>
          <w:color w:val="000000" w:themeColor="text1"/>
          <w:sz w:val="22"/>
          <w:szCs w:val="22"/>
          <w:lang w:eastAsia="en-US"/>
        </w:rPr>
        <w:t xml:space="preserve">. </w:t>
      </w:r>
    </w:p>
    <w:p w14:paraId="38C1AF3B" w14:textId="77777777" w:rsidR="008B592F" w:rsidRPr="009C4E96" w:rsidRDefault="008B592F" w:rsidP="008B592F">
      <w:pPr>
        <w:pStyle w:val="Ingetavstnd"/>
        <w:rPr>
          <w:rStyle w:val="normaltextrun"/>
          <w:rFonts w:ascii="Calibri" w:hAnsi="Calibri"/>
          <w:color w:val="000000" w:themeColor="text1"/>
        </w:rPr>
      </w:pPr>
      <w:r w:rsidRPr="009C4E96">
        <w:rPr>
          <w:rStyle w:val="normaltextrun"/>
          <w:rFonts w:ascii="Calibri" w:hAnsi="Calibri"/>
          <w:b/>
          <w:bCs/>
          <w:color w:val="000000" w:themeColor="text1"/>
        </w:rPr>
        <w:t>Tips!</w:t>
      </w:r>
      <w:r w:rsidRPr="009C4E96">
        <w:rPr>
          <w:rStyle w:val="normaltextrun"/>
          <w:rFonts w:ascii="Calibri" w:hAnsi="Calibri"/>
          <w:color w:val="000000" w:themeColor="text1"/>
        </w:rPr>
        <w:t xml:space="preserve"> Fråga en potentiell leverantör redan i upphandlingsskedet om var denne lagrar sin data, eller</w:t>
      </w:r>
      <w:r>
        <w:rPr>
          <w:rStyle w:val="normaltextrun"/>
          <w:rFonts w:ascii="Calibri" w:hAnsi="Calibri"/>
          <w:color w:val="000000" w:themeColor="text1"/>
        </w:rPr>
        <w:t xml:space="preserve"> från</w:t>
      </w:r>
      <w:r w:rsidRPr="009C4E96">
        <w:rPr>
          <w:rStyle w:val="normaltextrun"/>
          <w:rFonts w:ascii="Calibri" w:hAnsi="Calibri"/>
          <w:color w:val="000000" w:themeColor="text1"/>
        </w:rPr>
        <w:t xml:space="preserve"> vilke</w:t>
      </w:r>
      <w:r>
        <w:rPr>
          <w:rStyle w:val="normaltextrun"/>
          <w:rFonts w:ascii="Calibri" w:hAnsi="Calibri"/>
          <w:color w:val="000000" w:themeColor="text1"/>
        </w:rPr>
        <w:t>t</w:t>
      </w:r>
      <w:r w:rsidRPr="009C4E96">
        <w:rPr>
          <w:rStyle w:val="normaltextrun"/>
          <w:rFonts w:ascii="Calibri" w:hAnsi="Calibri"/>
          <w:color w:val="000000" w:themeColor="text1"/>
        </w:rPr>
        <w:t xml:space="preserve"> land</w:t>
      </w:r>
      <w:r>
        <w:rPr>
          <w:rStyle w:val="normaltextrun"/>
          <w:rFonts w:ascii="Calibri" w:hAnsi="Calibri"/>
          <w:color w:val="000000" w:themeColor="text1"/>
        </w:rPr>
        <w:t xml:space="preserve"> </w:t>
      </w:r>
      <w:r w:rsidRPr="009C4E96">
        <w:rPr>
          <w:rStyle w:val="normaltextrun"/>
          <w:rFonts w:ascii="Calibri" w:hAnsi="Calibri"/>
          <w:color w:val="000000" w:themeColor="text1"/>
        </w:rPr>
        <w:t>support utförs, innan man bestämmer sig för leverantören. Hos större leverantörer av till exempel molntjänster kan man ofta välja lagring inom EU så att man undviker denna typ av problem.</w:t>
      </w:r>
    </w:p>
    <w:p w14:paraId="16FF80D2" w14:textId="77777777" w:rsidR="008B592F" w:rsidRDefault="008B592F" w:rsidP="00255576">
      <w:pPr>
        <w:pStyle w:val="Ingetavstnd"/>
        <w:rPr>
          <w:rStyle w:val="normaltextrun"/>
          <w:rFonts w:ascii="Calibri" w:hAnsi="Calibri"/>
        </w:rPr>
      </w:pPr>
    </w:p>
    <w:p w14:paraId="4044C3CE" w14:textId="2FAB576E" w:rsidR="009C4E96" w:rsidRDefault="009C4E96" w:rsidP="00255576">
      <w:pPr>
        <w:pStyle w:val="Ingetavstnd"/>
        <w:rPr>
          <w:rStyle w:val="normaltextrun"/>
          <w:rFonts w:ascii="Calibri" w:hAnsi="Calibri"/>
        </w:rPr>
      </w:pPr>
    </w:p>
    <w:p w14:paraId="0DCC40EB" w14:textId="4906B26C" w:rsidR="009C4E96" w:rsidRPr="008B592F" w:rsidRDefault="009C4E96" w:rsidP="008B592F">
      <w:pPr>
        <w:pStyle w:val="Ingetavstnd"/>
        <w:rPr>
          <w:rStyle w:val="normaltextrun"/>
          <w:rFonts w:ascii="Calibri" w:hAnsi="Calibri"/>
        </w:rPr>
      </w:pPr>
    </w:p>
    <w:p w14:paraId="3705CB50" w14:textId="5204660F" w:rsidR="00692C37" w:rsidRPr="00B42902" w:rsidRDefault="00E33C56" w:rsidP="00F02C9B">
      <w:pPr>
        <w:pStyle w:val="Ingetavstnd"/>
        <w:numPr>
          <w:ilvl w:val="0"/>
          <w:numId w:val="3"/>
        </w:numPr>
        <w:rPr>
          <w:rStyle w:val="normaltextrun"/>
        </w:rPr>
      </w:pPr>
      <w:r>
        <w:rPr>
          <w:rStyle w:val="normaltextrun"/>
          <w:rFonts w:ascii="Calibri" w:hAnsi="Calibri"/>
          <w:b/>
          <w:bCs/>
        </w:rPr>
        <w:t>SÄKERHET</w:t>
      </w:r>
      <w:r>
        <w:rPr>
          <w:rStyle w:val="eop"/>
          <w:rFonts w:ascii="Calibri" w:hAnsi="Calibri"/>
        </w:rPr>
        <w:t> </w:t>
      </w:r>
    </w:p>
    <w:p w14:paraId="4DFE73AF" w14:textId="6A669EE9" w:rsidR="00D76289" w:rsidRDefault="00D76289" w:rsidP="00F02C9B">
      <w:pPr>
        <w:pStyle w:val="Ingetavstnd"/>
      </w:pPr>
      <w:r>
        <w:rPr>
          <w:rStyle w:val="normaltextrun"/>
          <w:rFonts w:ascii="Calibri" w:hAnsi="Calibri"/>
        </w:rPr>
        <w:t xml:space="preserve">Ett </w:t>
      </w:r>
      <w:r w:rsidR="00E64A1A">
        <w:rPr>
          <w:rStyle w:val="normaltextrun"/>
          <w:rFonts w:ascii="Calibri" w:hAnsi="Calibri"/>
        </w:rPr>
        <w:t>under</w:t>
      </w:r>
      <w:r>
        <w:rPr>
          <w:rStyle w:val="normaltextrun"/>
          <w:rFonts w:ascii="Calibri" w:hAnsi="Calibri"/>
        </w:rPr>
        <w:t>biträde har eget ansvar för att vidta lämpliga tekniska och organisatoriska åtgärder för att se till att säkerhetsnivån för personuppgiftsbehandling</w:t>
      </w:r>
      <w:r w:rsidR="00E64A1A">
        <w:rPr>
          <w:rStyle w:val="normaltextrun"/>
          <w:rFonts w:ascii="Calibri" w:hAnsi="Calibri"/>
        </w:rPr>
        <w:t>en</w:t>
      </w:r>
      <w:r>
        <w:rPr>
          <w:rStyle w:val="normaltextrun"/>
          <w:rFonts w:ascii="Calibri" w:hAnsi="Calibri"/>
        </w:rPr>
        <w:t xml:space="preserve"> är tillräcklig</w:t>
      </w:r>
      <w:r w:rsidR="00FB1EA4">
        <w:rPr>
          <w:rStyle w:val="normaltextrun"/>
          <w:rFonts w:ascii="Calibri" w:hAnsi="Calibri"/>
        </w:rPr>
        <w:t xml:space="preserve">, </w:t>
      </w:r>
      <w:r w:rsidR="000A07C6">
        <w:rPr>
          <w:rStyle w:val="normaltextrun"/>
          <w:rFonts w:ascii="Calibri" w:hAnsi="Calibri"/>
        </w:rPr>
        <w:t>men</w:t>
      </w:r>
      <w:r w:rsidR="00FB1EA4">
        <w:rPr>
          <w:rStyle w:val="normaltextrun"/>
          <w:rFonts w:ascii="Calibri" w:hAnsi="Calibri"/>
        </w:rPr>
        <w:t xml:space="preserve"> personuppgiftsbiträdet </w:t>
      </w:r>
      <w:r w:rsidR="000A07C6">
        <w:rPr>
          <w:rStyle w:val="normaltextrun"/>
          <w:rFonts w:ascii="Calibri" w:hAnsi="Calibri"/>
        </w:rPr>
        <w:t>behöver också ställa krav på underbiträdets säkerhetsåtgärder</w:t>
      </w:r>
      <w:r>
        <w:rPr>
          <w:rStyle w:val="normaltextrun"/>
          <w:rFonts w:ascii="Calibri" w:hAnsi="Calibri"/>
        </w:rPr>
        <w:t>. </w:t>
      </w:r>
      <w:r>
        <w:rPr>
          <w:rStyle w:val="eop"/>
          <w:rFonts w:ascii="Calibri" w:hAnsi="Calibri"/>
        </w:rPr>
        <w:t> </w:t>
      </w:r>
    </w:p>
    <w:p w14:paraId="3C04788E" w14:textId="312035C7" w:rsidR="00D266BC" w:rsidRPr="00D266BC" w:rsidRDefault="00D76289" w:rsidP="00D76289">
      <w:pPr>
        <w:pStyle w:val="paragraph"/>
        <w:textAlignment w:val="baseline"/>
        <w:rPr>
          <w:rFonts w:ascii="Calibri" w:hAnsi="Calibri"/>
          <w:sz w:val="22"/>
          <w:szCs w:val="22"/>
        </w:rPr>
      </w:pPr>
      <w:r>
        <w:rPr>
          <w:rStyle w:val="normaltextrun"/>
          <w:rFonts w:ascii="Calibri" w:hAnsi="Calibri"/>
          <w:sz w:val="22"/>
          <w:szCs w:val="22"/>
        </w:rPr>
        <w:t xml:space="preserve">Avtalet ska innehålla en bestämmelse om att </w:t>
      </w:r>
      <w:r w:rsidR="00E64A1A">
        <w:rPr>
          <w:rStyle w:val="normaltextrun"/>
          <w:rFonts w:ascii="Calibri" w:hAnsi="Calibri"/>
          <w:sz w:val="22"/>
          <w:szCs w:val="22"/>
        </w:rPr>
        <w:t>under</w:t>
      </w:r>
      <w:r>
        <w:rPr>
          <w:rStyle w:val="normaltextrun"/>
          <w:rFonts w:ascii="Calibri" w:hAnsi="Calibri"/>
          <w:sz w:val="22"/>
          <w:szCs w:val="22"/>
        </w:rPr>
        <w:t xml:space="preserve">biträdet ska vidta de åtgärder som krävs enligt GDPR för att uppnå en rimlig säkerhetsnivå. Som exempel på vad som kan vara lämpliga skyddsåtgärder som minskar risken med behandlingen nämner GDPR bland annat </w:t>
      </w:r>
      <w:proofErr w:type="spellStart"/>
      <w:r>
        <w:rPr>
          <w:rStyle w:val="normaltextrun"/>
          <w:rFonts w:ascii="Calibri" w:hAnsi="Calibri"/>
          <w:sz w:val="22"/>
          <w:szCs w:val="22"/>
        </w:rPr>
        <w:t>pseudonymisering</w:t>
      </w:r>
      <w:proofErr w:type="spellEnd"/>
      <w:r>
        <w:rPr>
          <w:rStyle w:val="normaltextrun"/>
          <w:rFonts w:ascii="Calibri" w:hAnsi="Calibri"/>
          <w:sz w:val="22"/>
          <w:szCs w:val="22"/>
        </w:rPr>
        <w:t xml:space="preserve">, kryptering, etc. Det är vanligt att dessa exempel återges i </w:t>
      </w:r>
      <w:r w:rsidR="00DC312E">
        <w:rPr>
          <w:rStyle w:val="normaltextrun"/>
          <w:rFonts w:ascii="Calibri" w:hAnsi="Calibri"/>
          <w:sz w:val="22"/>
          <w:szCs w:val="22"/>
        </w:rPr>
        <w:t>under</w:t>
      </w:r>
      <w:r>
        <w:rPr>
          <w:rStyle w:val="normaltextrun"/>
          <w:rFonts w:ascii="Calibri" w:hAnsi="Calibri"/>
          <w:sz w:val="22"/>
          <w:szCs w:val="22"/>
        </w:rPr>
        <w:t xml:space="preserve">biträdesavtalet, vilket de även gör i </w:t>
      </w:r>
      <w:r w:rsidR="00692C37">
        <w:rPr>
          <w:rStyle w:val="normaltextrun"/>
          <w:rFonts w:ascii="Calibri" w:hAnsi="Calibri"/>
          <w:sz w:val="22"/>
          <w:szCs w:val="22"/>
        </w:rPr>
        <w:t>denna mall.</w:t>
      </w:r>
      <w:r>
        <w:rPr>
          <w:rStyle w:val="normaltextrun"/>
          <w:rFonts w:ascii="Calibri" w:hAnsi="Calibri"/>
          <w:sz w:val="22"/>
          <w:szCs w:val="22"/>
        </w:rPr>
        <w:t> </w:t>
      </w:r>
    </w:p>
    <w:p w14:paraId="0FC6CEBA" w14:textId="7950C248" w:rsidR="00692C37" w:rsidRPr="00B42902" w:rsidRDefault="00E33C56" w:rsidP="00F02C9B">
      <w:pPr>
        <w:pStyle w:val="Ingetavstnd"/>
        <w:numPr>
          <w:ilvl w:val="0"/>
          <w:numId w:val="3"/>
        </w:numPr>
        <w:rPr>
          <w:rStyle w:val="normaltextrun"/>
        </w:rPr>
      </w:pPr>
      <w:r>
        <w:rPr>
          <w:rStyle w:val="normaltextrun"/>
          <w:rFonts w:ascii="Calibri" w:hAnsi="Calibri"/>
          <w:b/>
          <w:bCs/>
        </w:rPr>
        <w:t>SEKRETESS</w:t>
      </w:r>
      <w:r>
        <w:rPr>
          <w:rStyle w:val="eop"/>
          <w:rFonts w:ascii="Calibri" w:hAnsi="Calibri"/>
        </w:rPr>
        <w:t> </w:t>
      </w:r>
    </w:p>
    <w:p w14:paraId="14BA32AB" w14:textId="74558471" w:rsidR="00196E65" w:rsidRDefault="00D76289" w:rsidP="00F02C9B">
      <w:pPr>
        <w:pStyle w:val="Ingetavstnd"/>
        <w:rPr>
          <w:rFonts w:cstheme="minorHAnsi"/>
        </w:rPr>
      </w:pPr>
      <w:r>
        <w:rPr>
          <w:rStyle w:val="normaltextrun"/>
          <w:rFonts w:ascii="Calibri" w:hAnsi="Calibri"/>
        </w:rPr>
        <w:t xml:space="preserve">Enligt GDPR ska avtalet innehålla bestämmelser om att de personer som behandlar personuppgifter hos </w:t>
      </w:r>
      <w:r w:rsidR="00375CB7">
        <w:rPr>
          <w:rStyle w:val="normaltextrun"/>
          <w:rFonts w:ascii="Calibri" w:hAnsi="Calibri"/>
        </w:rPr>
        <w:t>under</w:t>
      </w:r>
      <w:r>
        <w:rPr>
          <w:rStyle w:val="normaltextrun"/>
          <w:rFonts w:ascii="Calibri" w:hAnsi="Calibri"/>
        </w:rPr>
        <w:t>biträdet ska ha</w:t>
      </w:r>
      <w:r w:rsidR="006C291D">
        <w:rPr>
          <w:rStyle w:val="normaltextrun"/>
          <w:rFonts w:ascii="Calibri" w:hAnsi="Calibri"/>
        </w:rPr>
        <w:t xml:space="preserve"> viss</w:t>
      </w:r>
      <w:r>
        <w:rPr>
          <w:rStyle w:val="normaltextrun"/>
          <w:rFonts w:ascii="Calibri" w:hAnsi="Calibri"/>
        </w:rPr>
        <w:t xml:space="preserve"> tystnadsplikt.</w:t>
      </w:r>
      <w:r>
        <w:rPr>
          <w:rStyle w:val="eop"/>
          <w:rFonts w:ascii="Calibri" w:hAnsi="Calibri"/>
        </w:rPr>
        <w:t> </w:t>
      </w:r>
      <w:r w:rsidR="006C291D" w:rsidRPr="006C291D">
        <w:rPr>
          <w:rFonts w:cstheme="minorHAnsi"/>
        </w:rPr>
        <w:t>U</w:t>
      </w:r>
      <w:r w:rsidR="00196E65" w:rsidRPr="006C291D">
        <w:rPr>
          <w:rFonts w:cstheme="minorHAnsi"/>
        </w:rPr>
        <w:t xml:space="preserve">nderbiträdesavtal ska innehålla motsvarande sekretessåtagande för </w:t>
      </w:r>
      <w:r w:rsidR="006C291D">
        <w:rPr>
          <w:rFonts w:cstheme="minorHAnsi"/>
        </w:rPr>
        <w:t>u</w:t>
      </w:r>
      <w:r w:rsidR="002078CB" w:rsidRPr="006C291D">
        <w:rPr>
          <w:rFonts w:cstheme="minorHAnsi"/>
        </w:rPr>
        <w:t>nderbiträdet</w:t>
      </w:r>
      <w:r w:rsidR="000262D0">
        <w:rPr>
          <w:rFonts w:cstheme="minorHAnsi"/>
        </w:rPr>
        <w:t xml:space="preserve"> som personuppgiftsbiträdet har enligt personuppgiftsbiträdesavtalet</w:t>
      </w:r>
      <w:r w:rsidR="006C291D" w:rsidRPr="006C291D">
        <w:rPr>
          <w:rFonts w:cstheme="minorHAnsi"/>
        </w:rPr>
        <w:t>.</w:t>
      </w:r>
    </w:p>
    <w:p w14:paraId="7E528D70" w14:textId="77777777" w:rsidR="00F02C9B" w:rsidRPr="006C291D" w:rsidRDefault="00F02C9B" w:rsidP="00F02C9B">
      <w:pPr>
        <w:pStyle w:val="Ingetavstnd"/>
        <w:rPr>
          <w:rFonts w:cstheme="minorHAnsi"/>
        </w:rPr>
      </w:pPr>
    </w:p>
    <w:p w14:paraId="59E881BD" w14:textId="542E04BF" w:rsidR="00692C37" w:rsidRPr="00B42902" w:rsidRDefault="00E33C56" w:rsidP="00F02C9B">
      <w:pPr>
        <w:pStyle w:val="Ingetavstnd"/>
        <w:numPr>
          <w:ilvl w:val="0"/>
          <w:numId w:val="3"/>
        </w:numPr>
        <w:rPr>
          <w:rStyle w:val="normaltextrun"/>
        </w:rPr>
      </w:pPr>
      <w:r>
        <w:rPr>
          <w:rStyle w:val="normaltextrun"/>
          <w:rFonts w:ascii="Calibri" w:hAnsi="Calibri"/>
          <w:b/>
          <w:bCs/>
        </w:rPr>
        <w:t>UNDERBITRÄDEN</w:t>
      </w:r>
      <w:r>
        <w:rPr>
          <w:rStyle w:val="eop"/>
          <w:rFonts w:ascii="Calibri" w:hAnsi="Calibri"/>
        </w:rPr>
        <w:t> </w:t>
      </w:r>
    </w:p>
    <w:p w14:paraId="1FEE70CA" w14:textId="7FEFC4F4" w:rsidR="00D76289" w:rsidRDefault="00375CB7" w:rsidP="00F02C9B">
      <w:pPr>
        <w:pStyle w:val="Ingetavstnd"/>
      </w:pPr>
      <w:r w:rsidRPr="00DA1602">
        <w:rPr>
          <w:rStyle w:val="normaltextrun"/>
          <w:rFonts w:cstheme="minorHAnsi"/>
        </w:rPr>
        <w:t xml:space="preserve">Även ett underbiträde kan i sin tur anlita underbiträden (t ex underleverantör för lagring </w:t>
      </w:r>
      <w:r w:rsidR="00C76CDB">
        <w:rPr>
          <w:rStyle w:val="normaltextrun"/>
          <w:rFonts w:cstheme="minorHAnsi"/>
        </w:rPr>
        <w:t xml:space="preserve">av </w:t>
      </w:r>
      <w:r w:rsidRPr="00DA1602">
        <w:rPr>
          <w:rStyle w:val="normaltextrun"/>
          <w:rFonts w:cstheme="minorHAnsi"/>
        </w:rPr>
        <w:t>personuppgifter i molnet</w:t>
      </w:r>
      <w:r w:rsidR="00D76289" w:rsidRPr="00DA1602">
        <w:rPr>
          <w:rStyle w:val="normaltextrun"/>
          <w:rFonts w:cstheme="minorHAnsi"/>
        </w:rPr>
        <w:t>). </w:t>
      </w:r>
      <w:r w:rsidR="00654579" w:rsidRPr="00DA1602">
        <w:rPr>
          <w:rStyle w:val="eop"/>
          <w:rFonts w:cstheme="minorHAnsi"/>
        </w:rPr>
        <w:t xml:space="preserve">För att </w:t>
      </w:r>
      <w:r w:rsidR="00A97BCD" w:rsidRPr="00DA1602">
        <w:rPr>
          <w:rStyle w:val="eop"/>
          <w:rFonts w:cstheme="minorHAnsi"/>
        </w:rPr>
        <w:t>få göra det krävs ett</w:t>
      </w:r>
      <w:r w:rsidR="00245E90">
        <w:rPr>
          <w:rStyle w:val="eop"/>
          <w:rFonts w:cstheme="minorHAnsi"/>
        </w:rPr>
        <w:t xml:space="preserve"> skriftligt</w:t>
      </w:r>
      <w:r w:rsidR="00A97BCD" w:rsidRPr="00DA1602">
        <w:rPr>
          <w:rStyle w:val="eop"/>
          <w:rFonts w:cstheme="minorHAnsi"/>
        </w:rPr>
        <w:t xml:space="preserve"> </w:t>
      </w:r>
      <w:r w:rsidR="00961A78" w:rsidRPr="00DA1602">
        <w:rPr>
          <w:rStyle w:val="normaltextrun"/>
          <w:rFonts w:cstheme="minorHAnsi"/>
        </w:rPr>
        <w:t>tillstånd från</w:t>
      </w:r>
      <w:r w:rsidR="00D76289" w:rsidRPr="00DA1602">
        <w:rPr>
          <w:rStyle w:val="normaltextrun"/>
          <w:rFonts w:cstheme="minorHAnsi"/>
        </w:rPr>
        <w:t xml:space="preserve"> </w:t>
      </w:r>
      <w:r w:rsidR="006F09E6" w:rsidRPr="00DA1602">
        <w:rPr>
          <w:rStyle w:val="normaltextrun"/>
          <w:rFonts w:cstheme="minorHAnsi"/>
        </w:rPr>
        <w:t>personuppgiftsbiträdet</w:t>
      </w:r>
      <w:r w:rsidR="00D76289" w:rsidRPr="00DA1602">
        <w:rPr>
          <w:rStyle w:val="normaltextrun"/>
          <w:rFonts w:cstheme="minorHAnsi"/>
        </w:rPr>
        <w:t xml:space="preserve">. </w:t>
      </w:r>
      <w:r w:rsidR="000F32D3">
        <w:rPr>
          <w:rStyle w:val="normaltextrun"/>
          <w:rFonts w:cstheme="minorHAnsi"/>
        </w:rPr>
        <w:t>Vi</w:t>
      </w:r>
      <w:r w:rsidR="00D76289">
        <w:rPr>
          <w:rStyle w:val="normaltextrun"/>
          <w:rFonts w:ascii="Calibri" w:hAnsi="Calibri"/>
        </w:rPr>
        <w:t xml:space="preserve"> rekommenderar ett generellt tillstånd för att underlätta byten av underleverantörer. Har </w:t>
      </w:r>
      <w:r w:rsidR="005C2CEF">
        <w:rPr>
          <w:rStyle w:val="normaltextrun"/>
          <w:rFonts w:ascii="Calibri" w:hAnsi="Calibri"/>
        </w:rPr>
        <w:t>under</w:t>
      </w:r>
      <w:r w:rsidR="00D76289">
        <w:rPr>
          <w:rStyle w:val="normaltextrun"/>
          <w:rFonts w:ascii="Calibri" w:hAnsi="Calibri"/>
        </w:rPr>
        <w:t xml:space="preserve">biträdet fått ett generellt tillstånd att anlita </w:t>
      </w:r>
      <w:r w:rsidR="005C2CEF">
        <w:rPr>
          <w:rStyle w:val="normaltextrun"/>
          <w:rFonts w:ascii="Calibri" w:hAnsi="Calibri"/>
        </w:rPr>
        <w:t xml:space="preserve">annat </w:t>
      </w:r>
      <w:r w:rsidR="00D76289">
        <w:rPr>
          <w:rStyle w:val="normaltextrun"/>
          <w:rFonts w:ascii="Calibri" w:hAnsi="Calibri"/>
        </w:rPr>
        <w:t xml:space="preserve">underbiträde måste </w:t>
      </w:r>
      <w:r w:rsidR="005C2CEF">
        <w:rPr>
          <w:rStyle w:val="normaltextrun"/>
          <w:rFonts w:ascii="Calibri" w:hAnsi="Calibri"/>
        </w:rPr>
        <w:t>under</w:t>
      </w:r>
      <w:r w:rsidR="00D76289">
        <w:rPr>
          <w:rStyle w:val="normaltextrun"/>
          <w:rFonts w:ascii="Calibri" w:hAnsi="Calibri"/>
        </w:rPr>
        <w:t>biträdet ändå informera personuppgifts</w:t>
      </w:r>
      <w:r w:rsidR="005C2CEF">
        <w:rPr>
          <w:rStyle w:val="normaltextrun"/>
          <w:rFonts w:ascii="Calibri" w:hAnsi="Calibri"/>
        </w:rPr>
        <w:t>biträdet</w:t>
      </w:r>
      <w:r w:rsidR="00D76289">
        <w:rPr>
          <w:rStyle w:val="normaltextrun"/>
          <w:rFonts w:ascii="Calibri" w:hAnsi="Calibri"/>
        </w:rPr>
        <w:t xml:space="preserve"> om planerna på att anlita ett nytt underbiträde, så att </w:t>
      </w:r>
      <w:r w:rsidR="005C2CEF">
        <w:rPr>
          <w:rStyle w:val="normaltextrun"/>
          <w:rFonts w:ascii="Calibri" w:hAnsi="Calibri"/>
        </w:rPr>
        <w:t>personuppgiftsbiträdet</w:t>
      </w:r>
      <w:r w:rsidR="00D76289">
        <w:rPr>
          <w:rStyle w:val="normaltextrun"/>
          <w:rFonts w:ascii="Calibri" w:hAnsi="Calibri"/>
        </w:rPr>
        <w:t xml:space="preserve"> kan göra invändningar mot detta. </w:t>
      </w:r>
      <w:r w:rsidR="00D76289">
        <w:rPr>
          <w:rStyle w:val="eop"/>
          <w:rFonts w:ascii="Calibri" w:hAnsi="Calibri"/>
        </w:rPr>
        <w:t> </w:t>
      </w:r>
    </w:p>
    <w:p w14:paraId="661EA631" w14:textId="776A0D2A" w:rsidR="00D76289" w:rsidRDefault="00D76289" w:rsidP="00D76289">
      <w:pPr>
        <w:pStyle w:val="paragraph"/>
        <w:textAlignment w:val="baseline"/>
      </w:pPr>
      <w:r>
        <w:rPr>
          <w:rStyle w:val="normaltextrun"/>
          <w:rFonts w:ascii="Calibri" w:hAnsi="Calibri"/>
          <w:sz w:val="22"/>
          <w:szCs w:val="22"/>
        </w:rPr>
        <w:t xml:space="preserve">Befintliga underleverantörer som </w:t>
      </w:r>
      <w:r w:rsidR="005C2CEF">
        <w:rPr>
          <w:rStyle w:val="normaltextrun"/>
          <w:rFonts w:ascii="Calibri" w:hAnsi="Calibri"/>
          <w:sz w:val="22"/>
          <w:szCs w:val="22"/>
        </w:rPr>
        <w:t>under</w:t>
      </w:r>
      <w:r>
        <w:rPr>
          <w:rStyle w:val="normaltextrun"/>
          <w:rFonts w:ascii="Calibri" w:hAnsi="Calibri"/>
          <w:sz w:val="22"/>
          <w:szCs w:val="22"/>
        </w:rPr>
        <w:t xml:space="preserve">biträdet använder sig av vid avtalets ingående ska specificeras på t ex biträdets hemsida eller i en bilaga till </w:t>
      </w:r>
      <w:r w:rsidR="00A97BCD">
        <w:rPr>
          <w:rStyle w:val="normaltextrun"/>
          <w:rFonts w:ascii="Calibri" w:hAnsi="Calibri"/>
          <w:sz w:val="22"/>
          <w:szCs w:val="22"/>
        </w:rPr>
        <w:t>under</w:t>
      </w:r>
      <w:r>
        <w:rPr>
          <w:rStyle w:val="normaltextrun"/>
          <w:rFonts w:ascii="Calibri" w:hAnsi="Calibri"/>
          <w:sz w:val="22"/>
          <w:szCs w:val="22"/>
        </w:rPr>
        <w:t>biträdesavtalet</w:t>
      </w:r>
      <w:r w:rsidR="00FD154B">
        <w:rPr>
          <w:rStyle w:val="normaltextrun"/>
          <w:rFonts w:ascii="Calibri" w:hAnsi="Calibri"/>
          <w:sz w:val="22"/>
          <w:szCs w:val="22"/>
        </w:rPr>
        <w:t xml:space="preserve"> (Bilaga 1 i</w:t>
      </w:r>
      <w:r w:rsidR="002A3A07">
        <w:rPr>
          <w:rStyle w:val="normaltextrun"/>
          <w:rFonts w:ascii="Calibri" w:hAnsi="Calibri"/>
          <w:sz w:val="22"/>
          <w:szCs w:val="22"/>
        </w:rPr>
        <w:t xml:space="preserve"> Srf</w:t>
      </w:r>
      <w:r w:rsidR="009F6F00">
        <w:rPr>
          <w:rStyle w:val="normaltextrun"/>
          <w:rFonts w:ascii="Calibri" w:hAnsi="Calibri"/>
          <w:sz w:val="22"/>
          <w:szCs w:val="22"/>
        </w:rPr>
        <w:t xml:space="preserve"> konsulternas</w:t>
      </w:r>
      <w:r w:rsidR="00FD154B">
        <w:rPr>
          <w:rStyle w:val="normaltextrun"/>
          <w:rFonts w:ascii="Calibri" w:hAnsi="Calibri"/>
          <w:sz w:val="22"/>
          <w:szCs w:val="22"/>
        </w:rPr>
        <w:t xml:space="preserve"> mall)</w:t>
      </w:r>
      <w:r>
        <w:rPr>
          <w:rStyle w:val="normaltextrun"/>
          <w:rFonts w:ascii="Calibri" w:hAnsi="Calibri"/>
          <w:sz w:val="22"/>
          <w:szCs w:val="22"/>
        </w:rPr>
        <w:t>. </w:t>
      </w:r>
      <w:r>
        <w:rPr>
          <w:rStyle w:val="eop"/>
          <w:rFonts w:ascii="Calibri" w:hAnsi="Calibri"/>
          <w:sz w:val="22"/>
          <w:szCs w:val="22"/>
        </w:rPr>
        <w:t> </w:t>
      </w:r>
    </w:p>
    <w:p w14:paraId="7DAE062B" w14:textId="062412DA" w:rsidR="00D76289" w:rsidRDefault="00D76289" w:rsidP="00D76289">
      <w:pPr>
        <w:pStyle w:val="paragraph"/>
        <w:textAlignment w:val="baseline"/>
        <w:rPr>
          <w:rStyle w:val="eop"/>
          <w:rFonts w:ascii="Calibri" w:hAnsi="Calibri"/>
          <w:sz w:val="22"/>
          <w:szCs w:val="22"/>
        </w:rPr>
      </w:pPr>
      <w:r>
        <w:rPr>
          <w:rStyle w:val="normaltextrun"/>
          <w:rFonts w:ascii="Calibri" w:hAnsi="Calibri"/>
          <w:sz w:val="22"/>
          <w:szCs w:val="22"/>
        </w:rPr>
        <w:t xml:space="preserve">När ett </w:t>
      </w:r>
      <w:r w:rsidR="00A97BCD">
        <w:rPr>
          <w:rStyle w:val="normaltextrun"/>
          <w:rFonts w:ascii="Calibri" w:hAnsi="Calibri"/>
          <w:sz w:val="22"/>
          <w:szCs w:val="22"/>
        </w:rPr>
        <w:t>under</w:t>
      </w:r>
      <w:r>
        <w:rPr>
          <w:rStyle w:val="normaltextrun"/>
          <w:rFonts w:ascii="Calibri" w:hAnsi="Calibri"/>
          <w:sz w:val="22"/>
          <w:szCs w:val="22"/>
        </w:rPr>
        <w:t xml:space="preserve">biträde anlitar ett </w:t>
      </w:r>
      <w:r w:rsidR="00A97BCD">
        <w:rPr>
          <w:rStyle w:val="normaltextrun"/>
          <w:rFonts w:ascii="Calibri" w:hAnsi="Calibri"/>
          <w:sz w:val="22"/>
          <w:szCs w:val="22"/>
        </w:rPr>
        <w:t xml:space="preserve">annat </w:t>
      </w:r>
      <w:r>
        <w:rPr>
          <w:rStyle w:val="normaltextrun"/>
          <w:rFonts w:ascii="Calibri" w:hAnsi="Calibri"/>
          <w:sz w:val="22"/>
          <w:szCs w:val="22"/>
        </w:rPr>
        <w:t xml:space="preserve">underbiträde måste ett </w:t>
      </w:r>
      <w:r w:rsidR="00CE4FEF">
        <w:rPr>
          <w:rStyle w:val="normaltextrun"/>
          <w:rFonts w:ascii="Calibri" w:hAnsi="Calibri"/>
          <w:sz w:val="22"/>
          <w:szCs w:val="22"/>
        </w:rPr>
        <w:t>underbiträdes</w:t>
      </w:r>
      <w:r>
        <w:rPr>
          <w:rStyle w:val="normaltextrun"/>
          <w:rFonts w:ascii="Calibri" w:hAnsi="Calibri"/>
          <w:sz w:val="22"/>
          <w:szCs w:val="22"/>
        </w:rPr>
        <w:t xml:space="preserve">avtal upprättas </w:t>
      </w:r>
      <w:r w:rsidR="00594DBC">
        <w:rPr>
          <w:rStyle w:val="normaltextrun"/>
          <w:rFonts w:ascii="Calibri" w:hAnsi="Calibri"/>
          <w:sz w:val="22"/>
          <w:szCs w:val="22"/>
        </w:rPr>
        <w:t xml:space="preserve">även </w:t>
      </w:r>
      <w:r>
        <w:rPr>
          <w:rStyle w:val="normaltextrun"/>
          <w:rFonts w:ascii="Calibri" w:hAnsi="Calibri"/>
          <w:sz w:val="22"/>
          <w:szCs w:val="22"/>
        </w:rPr>
        <w:t>mellan</w:t>
      </w:r>
      <w:r w:rsidR="00CE4FEF">
        <w:rPr>
          <w:rStyle w:val="normaltextrun"/>
          <w:rFonts w:ascii="Calibri" w:hAnsi="Calibri"/>
          <w:sz w:val="22"/>
          <w:szCs w:val="22"/>
        </w:rPr>
        <w:t xml:space="preserve"> dessa</w:t>
      </w:r>
      <w:r>
        <w:rPr>
          <w:rStyle w:val="normaltextrun"/>
          <w:rFonts w:ascii="Calibri" w:hAnsi="Calibri"/>
          <w:sz w:val="22"/>
          <w:szCs w:val="22"/>
        </w:rPr>
        <w:t xml:space="preserve"> parter</w:t>
      </w:r>
      <w:r w:rsidR="002A3A07">
        <w:rPr>
          <w:rStyle w:val="normaltextrun"/>
          <w:rFonts w:ascii="Calibri" w:hAnsi="Calibri"/>
          <w:sz w:val="22"/>
          <w:szCs w:val="22"/>
        </w:rPr>
        <w:t xml:space="preserve"> (samma underbiträdes</w:t>
      </w:r>
      <w:r w:rsidR="001960B3">
        <w:rPr>
          <w:rStyle w:val="normaltextrun"/>
          <w:rFonts w:ascii="Calibri" w:hAnsi="Calibri"/>
          <w:sz w:val="22"/>
          <w:szCs w:val="22"/>
        </w:rPr>
        <w:t>a</w:t>
      </w:r>
      <w:r w:rsidR="002A3A07">
        <w:rPr>
          <w:rStyle w:val="normaltextrun"/>
          <w:rFonts w:ascii="Calibri" w:hAnsi="Calibri"/>
          <w:sz w:val="22"/>
          <w:szCs w:val="22"/>
        </w:rPr>
        <w:t>vtalsmall kan användas)</w:t>
      </w:r>
      <w:r>
        <w:rPr>
          <w:rStyle w:val="normaltextrun"/>
          <w:rFonts w:ascii="Calibri" w:hAnsi="Calibri"/>
          <w:sz w:val="22"/>
          <w:szCs w:val="22"/>
        </w:rPr>
        <w:t>.</w:t>
      </w:r>
      <w:r w:rsidR="00DF4B30">
        <w:rPr>
          <w:rStyle w:val="normaltextrun"/>
          <w:rFonts w:ascii="Calibri" w:hAnsi="Calibri"/>
          <w:sz w:val="22"/>
          <w:szCs w:val="22"/>
        </w:rPr>
        <w:t xml:space="preserve"> </w:t>
      </w:r>
      <w:r>
        <w:rPr>
          <w:rStyle w:val="normaltextrun"/>
          <w:rFonts w:ascii="Calibri" w:hAnsi="Calibri"/>
          <w:sz w:val="22"/>
          <w:szCs w:val="22"/>
        </w:rPr>
        <w:t xml:space="preserve">Underbiträdet ska enligt </w:t>
      </w:r>
      <w:r w:rsidR="00CE4FEF">
        <w:rPr>
          <w:rStyle w:val="normaltextrun"/>
          <w:rFonts w:ascii="Calibri" w:hAnsi="Calibri"/>
          <w:sz w:val="22"/>
          <w:szCs w:val="22"/>
        </w:rPr>
        <w:t xml:space="preserve">detta </w:t>
      </w:r>
      <w:r>
        <w:rPr>
          <w:rStyle w:val="normaltextrun"/>
          <w:rFonts w:ascii="Calibri" w:hAnsi="Calibri"/>
          <w:sz w:val="22"/>
          <w:szCs w:val="22"/>
        </w:rPr>
        <w:t xml:space="preserve">underbiträdesavtal omfattas av samma skyldigheter som det ursprungliga </w:t>
      </w:r>
      <w:r w:rsidR="00DF4B30">
        <w:rPr>
          <w:rStyle w:val="normaltextrun"/>
          <w:rFonts w:ascii="Calibri" w:hAnsi="Calibri"/>
          <w:sz w:val="22"/>
          <w:szCs w:val="22"/>
        </w:rPr>
        <w:t>under</w:t>
      </w:r>
      <w:r>
        <w:rPr>
          <w:rStyle w:val="normaltextrun"/>
          <w:rFonts w:ascii="Calibri" w:hAnsi="Calibri"/>
          <w:sz w:val="22"/>
          <w:szCs w:val="22"/>
        </w:rPr>
        <w:t xml:space="preserve">biträdet har </w:t>
      </w:r>
      <w:r w:rsidR="00CE4FEF">
        <w:rPr>
          <w:rStyle w:val="normaltextrun"/>
          <w:rFonts w:ascii="Calibri" w:hAnsi="Calibri"/>
          <w:sz w:val="22"/>
          <w:szCs w:val="22"/>
        </w:rPr>
        <w:t>gente</w:t>
      </w:r>
      <w:r>
        <w:rPr>
          <w:rStyle w:val="normaltextrun"/>
          <w:rFonts w:ascii="Calibri" w:hAnsi="Calibri"/>
          <w:sz w:val="22"/>
          <w:szCs w:val="22"/>
        </w:rPr>
        <w:t xml:space="preserve">mot </w:t>
      </w:r>
      <w:r w:rsidR="00DF4B30">
        <w:rPr>
          <w:rStyle w:val="normaltextrun"/>
          <w:rFonts w:ascii="Calibri" w:hAnsi="Calibri"/>
          <w:sz w:val="22"/>
          <w:szCs w:val="22"/>
        </w:rPr>
        <w:t>personuppgiftsbiträdet</w:t>
      </w:r>
      <w:r>
        <w:rPr>
          <w:rStyle w:val="normaltextrun"/>
          <w:rFonts w:ascii="Calibri" w:hAnsi="Calibri"/>
          <w:sz w:val="22"/>
          <w:szCs w:val="22"/>
        </w:rPr>
        <w:t>.</w:t>
      </w:r>
      <w:r>
        <w:rPr>
          <w:rStyle w:val="eop"/>
          <w:rFonts w:ascii="Calibri" w:hAnsi="Calibri"/>
          <w:sz w:val="22"/>
          <w:szCs w:val="22"/>
        </w:rPr>
        <w:t> </w:t>
      </w:r>
    </w:p>
    <w:p w14:paraId="4F568DF2" w14:textId="5DD20CB0" w:rsidR="00D8460B" w:rsidRPr="00B42902" w:rsidRDefault="00D8460B" w:rsidP="00F02C9B">
      <w:pPr>
        <w:pStyle w:val="Ingetavstnd"/>
        <w:numPr>
          <w:ilvl w:val="0"/>
          <w:numId w:val="3"/>
        </w:numPr>
        <w:rPr>
          <w:rStyle w:val="normaltextrun"/>
          <w:b/>
          <w:bCs/>
        </w:rPr>
      </w:pPr>
      <w:r w:rsidRPr="00D8460B">
        <w:rPr>
          <w:rFonts w:ascii="Calibri" w:hAnsi="Calibri"/>
          <w:b/>
          <w:bCs/>
        </w:rPr>
        <w:t>UNDERBITRÄDETS SKYLDIGHET ATT BISTÅ PERSONUPPGITSBITRÄDET</w:t>
      </w:r>
      <w:r w:rsidRPr="00D8460B" w:rsidDel="00D8460B">
        <w:rPr>
          <w:rFonts w:ascii="Calibri" w:hAnsi="Calibri"/>
          <w:b/>
          <w:bCs/>
        </w:rPr>
        <w:t xml:space="preserve"> </w:t>
      </w:r>
    </w:p>
    <w:p w14:paraId="0EF996DA" w14:textId="77777777" w:rsidR="00EC5C3C" w:rsidRDefault="00E34234" w:rsidP="00F02C9B">
      <w:pPr>
        <w:pStyle w:val="Ingetavstnd"/>
        <w:rPr>
          <w:rStyle w:val="normaltextrun"/>
          <w:rFonts w:ascii="Calibri" w:hAnsi="Calibri"/>
        </w:rPr>
      </w:pPr>
      <w:r>
        <w:rPr>
          <w:rStyle w:val="normaltextrun"/>
          <w:rFonts w:ascii="Calibri" w:hAnsi="Calibri"/>
        </w:rPr>
        <w:t xml:space="preserve">Underbiträdet ska bistå </w:t>
      </w:r>
      <w:r w:rsidR="001449CD">
        <w:rPr>
          <w:rStyle w:val="normaltextrun"/>
          <w:rFonts w:ascii="Calibri" w:hAnsi="Calibri"/>
        </w:rPr>
        <w:t xml:space="preserve">personuppgiftsbiträdet så </w:t>
      </w:r>
      <w:r>
        <w:rPr>
          <w:rStyle w:val="normaltextrun"/>
          <w:rFonts w:ascii="Calibri" w:hAnsi="Calibri"/>
        </w:rPr>
        <w:t xml:space="preserve">att </w:t>
      </w:r>
      <w:r w:rsidR="001449CD">
        <w:rPr>
          <w:rStyle w:val="normaltextrun"/>
          <w:rFonts w:ascii="Calibri" w:hAnsi="Calibri"/>
        </w:rPr>
        <w:t>denne kan uppfyl</w:t>
      </w:r>
      <w:r>
        <w:rPr>
          <w:rStyle w:val="normaltextrun"/>
          <w:rFonts w:ascii="Calibri" w:hAnsi="Calibri"/>
        </w:rPr>
        <w:t>la sina skyldigheter enligt GDPR</w:t>
      </w:r>
      <w:r w:rsidR="001449CD">
        <w:rPr>
          <w:rStyle w:val="normaltextrun"/>
          <w:rFonts w:ascii="Calibri" w:hAnsi="Calibri"/>
        </w:rPr>
        <w:t xml:space="preserve"> men även </w:t>
      </w:r>
      <w:r w:rsidR="00A8439F">
        <w:rPr>
          <w:rStyle w:val="normaltextrun"/>
          <w:rFonts w:ascii="Calibri" w:hAnsi="Calibri"/>
        </w:rPr>
        <w:t>sina</w:t>
      </w:r>
      <w:r w:rsidR="001449CD">
        <w:rPr>
          <w:rStyle w:val="normaltextrun"/>
          <w:rFonts w:ascii="Calibri" w:hAnsi="Calibri"/>
        </w:rPr>
        <w:t xml:space="preserve"> skyldigheter</w:t>
      </w:r>
      <w:r>
        <w:rPr>
          <w:rStyle w:val="normaltextrun"/>
          <w:rFonts w:ascii="Calibri" w:hAnsi="Calibri"/>
        </w:rPr>
        <w:t xml:space="preserve"> </w:t>
      </w:r>
      <w:r w:rsidR="001449CD">
        <w:rPr>
          <w:rStyle w:val="normaltextrun"/>
          <w:rFonts w:ascii="Calibri" w:hAnsi="Calibri"/>
        </w:rPr>
        <w:t>gentemot den</w:t>
      </w:r>
      <w:r w:rsidR="00A8439F">
        <w:rPr>
          <w:rStyle w:val="normaltextrun"/>
          <w:rFonts w:ascii="Calibri" w:hAnsi="Calibri"/>
        </w:rPr>
        <w:t xml:space="preserve"> personuppgiftsansvarige</w:t>
      </w:r>
      <w:r w:rsidR="001449CD">
        <w:rPr>
          <w:rStyle w:val="normaltextrun"/>
          <w:rFonts w:ascii="Calibri" w:hAnsi="Calibri"/>
        </w:rPr>
        <w:t xml:space="preserve">. </w:t>
      </w:r>
      <w:r w:rsidR="00D76289">
        <w:rPr>
          <w:rStyle w:val="normaltextrun"/>
          <w:rFonts w:ascii="Calibri" w:hAnsi="Calibri"/>
        </w:rPr>
        <w:t xml:space="preserve">Personuppgiftsbiträdet </w:t>
      </w:r>
      <w:r w:rsidR="00FC12F2">
        <w:rPr>
          <w:rStyle w:val="normaltextrun"/>
          <w:rFonts w:ascii="Calibri" w:hAnsi="Calibri"/>
        </w:rPr>
        <w:t xml:space="preserve">har </w:t>
      </w:r>
      <w:r>
        <w:rPr>
          <w:rStyle w:val="normaltextrun"/>
          <w:rFonts w:ascii="Calibri" w:hAnsi="Calibri"/>
        </w:rPr>
        <w:t xml:space="preserve">exempelvis </w:t>
      </w:r>
      <w:r w:rsidR="00FC12F2">
        <w:rPr>
          <w:rStyle w:val="normaltextrun"/>
          <w:rFonts w:ascii="Calibri" w:hAnsi="Calibri"/>
        </w:rPr>
        <w:t xml:space="preserve">skyldighet att </w:t>
      </w:r>
      <w:r w:rsidR="00E17DF8">
        <w:rPr>
          <w:rStyle w:val="normaltextrun"/>
          <w:rFonts w:ascii="Calibri" w:hAnsi="Calibri"/>
        </w:rPr>
        <w:t>vidta</w:t>
      </w:r>
      <w:r w:rsidR="00F358BE">
        <w:rPr>
          <w:rStyle w:val="normaltextrun"/>
          <w:rFonts w:ascii="Calibri" w:hAnsi="Calibri"/>
        </w:rPr>
        <w:t xml:space="preserve"> tekniska och organisatoriska åtgärder så att den </w:t>
      </w:r>
      <w:r w:rsidR="00F358BE">
        <w:rPr>
          <w:rStyle w:val="normaltextrun"/>
          <w:rFonts w:ascii="Calibri" w:hAnsi="Calibri"/>
        </w:rPr>
        <w:lastRenderedPageBreak/>
        <w:t xml:space="preserve">personuppgiftsansvarige </w:t>
      </w:r>
      <w:r w:rsidR="00FC12F2">
        <w:rPr>
          <w:rStyle w:val="normaltextrun"/>
          <w:rFonts w:ascii="Calibri" w:hAnsi="Calibri"/>
        </w:rPr>
        <w:t xml:space="preserve">kan uppfylla sina skyldigheter </w:t>
      </w:r>
      <w:r w:rsidR="00F358BE">
        <w:rPr>
          <w:rStyle w:val="normaltextrun"/>
          <w:rFonts w:ascii="Calibri" w:hAnsi="Calibri"/>
        </w:rPr>
        <w:t xml:space="preserve">(t ex tillhandahålla registerutdrag) </w:t>
      </w:r>
      <w:r>
        <w:rPr>
          <w:rStyle w:val="normaltextrun"/>
          <w:rFonts w:ascii="Calibri" w:hAnsi="Calibri"/>
        </w:rPr>
        <w:t>gentemot de registrerade</w:t>
      </w:r>
      <w:r w:rsidR="00A8439F">
        <w:rPr>
          <w:rStyle w:val="normaltextrun"/>
          <w:rFonts w:ascii="Calibri" w:hAnsi="Calibri"/>
        </w:rPr>
        <w:t>.</w:t>
      </w:r>
      <w:r w:rsidR="00F358BE">
        <w:rPr>
          <w:rStyle w:val="normaltextrun"/>
          <w:rFonts w:ascii="Calibri" w:hAnsi="Calibri"/>
        </w:rPr>
        <w:t xml:space="preserve"> </w:t>
      </w:r>
    </w:p>
    <w:p w14:paraId="1DBC00C0" w14:textId="7D6FEEBC" w:rsidR="00C60DC3" w:rsidRDefault="00A8439F" w:rsidP="00B42902">
      <w:pPr>
        <w:pStyle w:val="paragraph"/>
        <w:spacing w:before="0" w:beforeAutospacing="0"/>
        <w:textAlignment w:val="baseline"/>
        <w:rPr>
          <w:rStyle w:val="eop"/>
          <w:rFonts w:ascii="Calibri" w:hAnsi="Calibri"/>
          <w:sz w:val="22"/>
          <w:szCs w:val="22"/>
        </w:rPr>
      </w:pPr>
      <w:r>
        <w:rPr>
          <w:rStyle w:val="normaltextrun"/>
          <w:rFonts w:ascii="Calibri" w:hAnsi="Calibri" w:cs="Arial"/>
          <w:sz w:val="22"/>
          <w:szCs w:val="22"/>
        </w:rPr>
        <w:t xml:space="preserve">Underbiträdets skyldighet </w:t>
      </w:r>
      <w:r w:rsidR="00EC5C3C">
        <w:rPr>
          <w:rStyle w:val="normaltextrun"/>
          <w:rFonts w:ascii="Calibri" w:hAnsi="Calibri" w:cs="Arial"/>
          <w:sz w:val="22"/>
          <w:szCs w:val="22"/>
        </w:rPr>
        <w:t xml:space="preserve">att assistera personuppgiftsbiträdet </w:t>
      </w:r>
      <w:r>
        <w:rPr>
          <w:rStyle w:val="normaltextrun"/>
          <w:rFonts w:ascii="Calibri" w:hAnsi="Calibri" w:cs="Arial"/>
          <w:sz w:val="22"/>
          <w:szCs w:val="22"/>
        </w:rPr>
        <w:t>ska framgå av underbiträdesavtalet.</w:t>
      </w:r>
      <w:r w:rsidR="00D76289">
        <w:rPr>
          <w:rStyle w:val="eop"/>
          <w:rFonts w:ascii="Calibri" w:hAnsi="Calibri"/>
          <w:sz w:val="22"/>
          <w:szCs w:val="22"/>
        </w:rPr>
        <w:t> </w:t>
      </w:r>
    </w:p>
    <w:p w14:paraId="593ADEDC" w14:textId="3575ADE0" w:rsidR="00D76289" w:rsidRPr="00C60DC3" w:rsidRDefault="00E33C56" w:rsidP="00B42902">
      <w:pPr>
        <w:pStyle w:val="paragraph"/>
        <w:numPr>
          <w:ilvl w:val="0"/>
          <w:numId w:val="3"/>
        </w:numPr>
        <w:spacing w:before="0" w:beforeAutospacing="0" w:after="0" w:afterAutospacing="0"/>
        <w:textAlignment w:val="baseline"/>
        <w:rPr>
          <w:rFonts w:ascii="Calibri" w:hAnsi="Calibri"/>
          <w:sz w:val="22"/>
          <w:szCs w:val="22"/>
        </w:rPr>
      </w:pPr>
      <w:r w:rsidRPr="00C60DC3">
        <w:rPr>
          <w:rStyle w:val="eop"/>
          <w:rFonts w:ascii="Calibri" w:hAnsi="Calibri"/>
          <w:b/>
          <w:bCs/>
          <w:sz w:val="22"/>
          <w:szCs w:val="22"/>
        </w:rPr>
        <w:t>G</w:t>
      </w:r>
      <w:r>
        <w:rPr>
          <w:rStyle w:val="normaltextrun"/>
          <w:rFonts w:ascii="Calibri" w:hAnsi="Calibri"/>
          <w:b/>
          <w:bCs/>
        </w:rPr>
        <w:t>RANSKNING</w:t>
      </w:r>
    </w:p>
    <w:p w14:paraId="1314CD4A" w14:textId="77777777" w:rsidR="00D76289" w:rsidRDefault="00D76289" w:rsidP="00B42902">
      <w:pPr>
        <w:pStyle w:val="Ingetavstnd"/>
        <w:rPr>
          <w:rStyle w:val="eop"/>
          <w:rFonts w:ascii="Calibri" w:hAnsi="Calibri"/>
        </w:rPr>
      </w:pPr>
      <w:r>
        <w:rPr>
          <w:rStyle w:val="normaltextrun"/>
          <w:rFonts w:ascii="Calibri" w:hAnsi="Calibri"/>
        </w:rPr>
        <w:t xml:space="preserve">I </w:t>
      </w:r>
      <w:r w:rsidR="00AB5BBE">
        <w:rPr>
          <w:rStyle w:val="normaltextrun"/>
          <w:rFonts w:ascii="Calibri" w:hAnsi="Calibri"/>
        </w:rPr>
        <w:t>under</w:t>
      </w:r>
      <w:r>
        <w:rPr>
          <w:rStyle w:val="normaltextrun"/>
          <w:rFonts w:ascii="Calibri" w:hAnsi="Calibri"/>
        </w:rPr>
        <w:t xml:space="preserve">biträdesavtalet ska det finnas ett åtagande från </w:t>
      </w:r>
      <w:r w:rsidR="007858EB">
        <w:rPr>
          <w:rStyle w:val="normaltextrun"/>
          <w:rFonts w:ascii="Calibri" w:hAnsi="Calibri"/>
        </w:rPr>
        <w:t>under</w:t>
      </w:r>
      <w:r>
        <w:rPr>
          <w:rStyle w:val="normaltextrun"/>
          <w:rFonts w:ascii="Calibri" w:hAnsi="Calibri"/>
        </w:rPr>
        <w:t xml:space="preserve">biträdets sida </w:t>
      </w:r>
      <w:r w:rsidR="007858EB">
        <w:rPr>
          <w:rStyle w:val="normaltextrun"/>
          <w:rFonts w:ascii="Calibri" w:hAnsi="Calibri"/>
        </w:rPr>
        <w:t>att ge personuppgiftsbiträdet</w:t>
      </w:r>
      <w:r>
        <w:rPr>
          <w:rStyle w:val="normaltextrun"/>
          <w:rFonts w:ascii="Calibri" w:hAnsi="Calibri"/>
        </w:rPr>
        <w:t xml:space="preserve"> tillgång till all information som krävs för att visa att samtliga skyldigheter fastställda i GDPR </w:t>
      </w:r>
      <w:r w:rsidR="00197AC2">
        <w:rPr>
          <w:rStyle w:val="normaltextrun"/>
          <w:rFonts w:ascii="Calibri" w:hAnsi="Calibri"/>
        </w:rPr>
        <w:t xml:space="preserve">och underbiträdesavtalet </w:t>
      </w:r>
      <w:r>
        <w:rPr>
          <w:rStyle w:val="normaltextrun"/>
          <w:rFonts w:ascii="Calibri" w:hAnsi="Calibri"/>
        </w:rPr>
        <w:t xml:space="preserve">har fullgjorts, och att bidra till att granskningar och inspektioner kan genomföras. Om </w:t>
      </w:r>
      <w:r w:rsidR="00197AC2">
        <w:rPr>
          <w:rStyle w:val="normaltextrun"/>
          <w:rFonts w:ascii="Calibri" w:hAnsi="Calibri"/>
        </w:rPr>
        <w:t>personuppgiftsbiträdet</w:t>
      </w:r>
      <w:r>
        <w:rPr>
          <w:rStyle w:val="normaltextrun"/>
          <w:rFonts w:ascii="Calibri" w:hAnsi="Calibri"/>
        </w:rPr>
        <w:t xml:space="preserve"> exempelvis begär bevis på att personuppgifter som ett </w:t>
      </w:r>
      <w:r w:rsidR="00197AC2">
        <w:rPr>
          <w:rStyle w:val="normaltextrun"/>
          <w:rFonts w:ascii="Calibri" w:hAnsi="Calibri"/>
        </w:rPr>
        <w:t>under</w:t>
      </w:r>
      <w:r>
        <w:rPr>
          <w:rStyle w:val="normaltextrun"/>
          <w:rFonts w:ascii="Calibri" w:hAnsi="Calibri"/>
        </w:rPr>
        <w:t xml:space="preserve">biträde </w:t>
      </w:r>
      <w:r w:rsidR="00DE3B80">
        <w:rPr>
          <w:rStyle w:val="normaltextrun"/>
          <w:rFonts w:ascii="Calibri" w:hAnsi="Calibri"/>
        </w:rPr>
        <w:t>fått i uppdrag</w:t>
      </w:r>
      <w:r>
        <w:rPr>
          <w:rStyle w:val="normaltextrun"/>
          <w:rFonts w:ascii="Calibri" w:hAnsi="Calibri"/>
        </w:rPr>
        <w:t xml:space="preserve"> att radera har förstörts permanent, ska </w:t>
      </w:r>
      <w:r w:rsidR="00197AC2">
        <w:rPr>
          <w:rStyle w:val="normaltextrun"/>
          <w:rFonts w:ascii="Calibri" w:hAnsi="Calibri"/>
        </w:rPr>
        <w:t>under</w:t>
      </w:r>
      <w:r>
        <w:rPr>
          <w:rStyle w:val="normaltextrun"/>
          <w:rFonts w:ascii="Calibri" w:hAnsi="Calibri"/>
        </w:rPr>
        <w:t xml:space="preserve">biträdet </w:t>
      </w:r>
      <w:r w:rsidR="00DE3B80">
        <w:rPr>
          <w:rStyle w:val="normaltextrun"/>
          <w:rFonts w:ascii="Calibri" w:hAnsi="Calibri"/>
        </w:rPr>
        <w:t>ta fram</w:t>
      </w:r>
      <w:r>
        <w:rPr>
          <w:rStyle w:val="normaltextrun"/>
          <w:rFonts w:ascii="Calibri" w:hAnsi="Calibri"/>
        </w:rPr>
        <w:t xml:space="preserve"> information som bekräftar att detta gjorts.</w:t>
      </w:r>
      <w:r>
        <w:rPr>
          <w:rStyle w:val="eop"/>
          <w:rFonts w:ascii="Calibri" w:hAnsi="Calibri"/>
        </w:rPr>
        <w:t>  </w:t>
      </w:r>
    </w:p>
    <w:p w14:paraId="21969ABF" w14:textId="77777777" w:rsidR="00F02C9B" w:rsidRDefault="00F02C9B" w:rsidP="00F02C9B">
      <w:pPr>
        <w:pStyle w:val="Ingetavstnd"/>
        <w:rPr>
          <w:rStyle w:val="eop"/>
          <w:rFonts w:ascii="Calibri" w:hAnsi="Calibri"/>
        </w:rPr>
      </w:pPr>
    </w:p>
    <w:p w14:paraId="62AB7990" w14:textId="391D55E9" w:rsidR="00E17AED" w:rsidRDefault="00D76289" w:rsidP="00B42902">
      <w:pPr>
        <w:pStyle w:val="Ingetavstnd"/>
        <w:numPr>
          <w:ilvl w:val="0"/>
          <w:numId w:val="3"/>
        </w:numPr>
      </w:pPr>
      <w:r>
        <w:rPr>
          <w:rStyle w:val="normaltextrun"/>
          <w:rFonts w:ascii="Calibri" w:hAnsi="Calibri"/>
          <w:b/>
          <w:bCs/>
        </w:rPr>
        <w:t>PERSONUPPGIFTSINCIDENT</w:t>
      </w:r>
      <w:r>
        <w:rPr>
          <w:rStyle w:val="eop"/>
          <w:rFonts w:ascii="Calibri" w:hAnsi="Calibri"/>
        </w:rPr>
        <w:t> </w:t>
      </w:r>
    </w:p>
    <w:p w14:paraId="5A01EA1F" w14:textId="77777777" w:rsidR="00D76289" w:rsidRDefault="00D76289" w:rsidP="00F02C9B">
      <w:pPr>
        <w:pStyle w:val="Ingetavstnd"/>
      </w:pPr>
      <w:r>
        <w:rPr>
          <w:rStyle w:val="normaltextrun"/>
          <w:rFonts w:ascii="Calibri" w:hAnsi="Calibri"/>
        </w:rPr>
        <w:t xml:space="preserve">Det är ett krav enligt GDPR att </w:t>
      </w:r>
      <w:r w:rsidR="00F47619">
        <w:rPr>
          <w:rStyle w:val="normaltextrun"/>
          <w:rFonts w:ascii="Calibri" w:hAnsi="Calibri"/>
        </w:rPr>
        <w:t xml:space="preserve">den personuppgiftsansvarige ska anmäla </w:t>
      </w:r>
      <w:r>
        <w:rPr>
          <w:rStyle w:val="normaltextrun"/>
          <w:rFonts w:ascii="Calibri" w:hAnsi="Calibri"/>
        </w:rPr>
        <w:t xml:space="preserve">säkerhetsincidenter </w:t>
      </w:r>
      <w:r w:rsidR="002D3658">
        <w:rPr>
          <w:rStyle w:val="normaltextrun"/>
          <w:rFonts w:ascii="Calibri" w:hAnsi="Calibri"/>
        </w:rPr>
        <w:t>(</w:t>
      </w:r>
      <w:r>
        <w:rPr>
          <w:rStyle w:val="normaltextrun"/>
          <w:rFonts w:ascii="Calibri" w:hAnsi="Calibri"/>
        </w:rPr>
        <w:t>t ex om den personuppgiftsansvarige misstänker att någon obehörig har fått tillgång till personuppgifter</w:t>
      </w:r>
      <w:r w:rsidR="002D3658">
        <w:rPr>
          <w:rStyle w:val="normaltextrun"/>
          <w:rFonts w:ascii="Calibri" w:hAnsi="Calibri"/>
        </w:rPr>
        <w:t>)</w:t>
      </w:r>
      <w:r>
        <w:rPr>
          <w:rStyle w:val="normaltextrun"/>
          <w:rFonts w:ascii="Calibri" w:hAnsi="Calibri"/>
        </w:rPr>
        <w:t xml:space="preserve"> </w:t>
      </w:r>
      <w:r w:rsidR="00F47619">
        <w:rPr>
          <w:rStyle w:val="normaltextrun"/>
          <w:rFonts w:ascii="Calibri" w:hAnsi="Calibri"/>
        </w:rPr>
        <w:t>t</w:t>
      </w:r>
      <w:r>
        <w:rPr>
          <w:rStyle w:val="normaltextrun"/>
          <w:rFonts w:ascii="Calibri" w:hAnsi="Calibri"/>
        </w:rPr>
        <w:t>ill Integritetsskyddsmyndigheten inom 72 timmar. Beroende på incident kan den personuppgiftsansvarige även behöva informera dem som drabbats. </w:t>
      </w:r>
    </w:p>
    <w:p w14:paraId="77AB7DB8" w14:textId="77777777" w:rsidR="00604B40" w:rsidRDefault="00604B40" w:rsidP="00D76289">
      <w:pPr>
        <w:pStyle w:val="paragraph"/>
        <w:textAlignment w:val="baseline"/>
        <w:rPr>
          <w:rStyle w:val="normaltextrun"/>
          <w:rFonts w:ascii="Calibri" w:hAnsi="Calibri"/>
          <w:sz w:val="22"/>
          <w:szCs w:val="22"/>
        </w:rPr>
      </w:pPr>
      <w:r>
        <w:rPr>
          <w:rStyle w:val="normaltextrun"/>
          <w:rFonts w:ascii="Calibri" w:hAnsi="Calibri"/>
          <w:color w:val="404040"/>
          <w:sz w:val="22"/>
          <w:szCs w:val="22"/>
        </w:rPr>
        <w:t>Personuppgiftsbiträdet</w:t>
      </w:r>
      <w:r w:rsidR="00D76289">
        <w:rPr>
          <w:rStyle w:val="normaltextrun"/>
          <w:rFonts w:ascii="Calibri" w:hAnsi="Calibri"/>
          <w:color w:val="404040"/>
          <w:sz w:val="22"/>
          <w:szCs w:val="22"/>
        </w:rPr>
        <w:t xml:space="preserve"> är enligt GDPR skyldigt att utan </w:t>
      </w:r>
      <w:r w:rsidR="00D76289">
        <w:rPr>
          <w:rStyle w:val="normaltextrun"/>
          <w:rFonts w:ascii="Calibri" w:hAnsi="Calibri"/>
          <w:i/>
          <w:iCs/>
          <w:color w:val="404040"/>
          <w:sz w:val="22"/>
          <w:szCs w:val="22"/>
        </w:rPr>
        <w:t>onödigt dröjsmål</w:t>
      </w:r>
      <w:r w:rsidR="00D76289">
        <w:rPr>
          <w:rStyle w:val="normaltextrun"/>
          <w:rFonts w:ascii="Calibri" w:hAnsi="Calibri"/>
          <w:color w:val="404040"/>
          <w:sz w:val="22"/>
          <w:szCs w:val="22"/>
        </w:rPr>
        <w:t xml:space="preserve"> </w:t>
      </w:r>
      <w:r w:rsidR="00D76289">
        <w:rPr>
          <w:rStyle w:val="normaltextrun"/>
          <w:rFonts w:ascii="Calibri" w:hAnsi="Calibri"/>
          <w:sz w:val="22"/>
          <w:szCs w:val="22"/>
        </w:rPr>
        <w:t xml:space="preserve">underrätta den personuppgiftsansvarige om det sker en personuppgiftsincident. </w:t>
      </w:r>
      <w:r>
        <w:rPr>
          <w:rStyle w:val="normaltextrun"/>
          <w:rFonts w:ascii="Calibri" w:hAnsi="Calibri"/>
          <w:sz w:val="22"/>
          <w:szCs w:val="22"/>
        </w:rPr>
        <w:t xml:space="preserve">För att underlätta för personuppgiftsbiträdet att </w:t>
      </w:r>
      <w:r w:rsidR="002D3658">
        <w:rPr>
          <w:rStyle w:val="normaltextrun"/>
          <w:rFonts w:ascii="Calibri" w:hAnsi="Calibri"/>
          <w:sz w:val="22"/>
          <w:szCs w:val="22"/>
        </w:rPr>
        <w:t xml:space="preserve">kunna </w:t>
      </w:r>
      <w:r>
        <w:rPr>
          <w:rStyle w:val="normaltextrun"/>
          <w:rFonts w:ascii="Calibri" w:hAnsi="Calibri"/>
          <w:sz w:val="22"/>
          <w:szCs w:val="22"/>
        </w:rPr>
        <w:t xml:space="preserve">underrätta den personuppgiftsansvarige bör underbiträdesavtalet innehålla en bestämmelse om att underbiträdet ska meddela personuppgiftsbiträdet </w:t>
      </w:r>
      <w:r w:rsidR="002D3658">
        <w:rPr>
          <w:rStyle w:val="normaltextrun"/>
          <w:rFonts w:ascii="Calibri" w:hAnsi="Calibri"/>
          <w:sz w:val="22"/>
          <w:szCs w:val="22"/>
        </w:rPr>
        <w:t>om en personuppgiftsincident</w:t>
      </w:r>
      <w:r>
        <w:rPr>
          <w:rStyle w:val="normaltextrun"/>
          <w:rFonts w:ascii="Calibri" w:hAnsi="Calibri"/>
          <w:sz w:val="22"/>
          <w:szCs w:val="22"/>
        </w:rPr>
        <w:t>. </w:t>
      </w:r>
      <w:r>
        <w:rPr>
          <w:rStyle w:val="eop"/>
          <w:rFonts w:ascii="Calibri" w:hAnsi="Calibri"/>
          <w:sz w:val="22"/>
          <w:szCs w:val="22"/>
        </w:rPr>
        <w:t> </w:t>
      </w:r>
    </w:p>
    <w:p w14:paraId="7A053DC3" w14:textId="4F8F8D8D" w:rsidR="00D76289" w:rsidRDefault="00D76289" w:rsidP="00320887">
      <w:pPr>
        <w:pStyle w:val="paragraph"/>
        <w:textAlignment w:val="baseline"/>
        <w:rPr>
          <w:rStyle w:val="normaltextrun"/>
          <w:rFonts w:ascii="Calibri" w:hAnsi="Calibri"/>
          <w:sz w:val="22"/>
          <w:szCs w:val="22"/>
        </w:rPr>
      </w:pPr>
      <w:r>
        <w:rPr>
          <w:rStyle w:val="normaltextrun"/>
          <w:rFonts w:ascii="Calibri" w:hAnsi="Calibri"/>
          <w:sz w:val="22"/>
          <w:szCs w:val="22"/>
        </w:rPr>
        <w:t>Den personuppgiftsansvariges underrättelse till Integritetsskyddsmyndigheten ska enligt GDPR innehålla viss information. Bland annat ska anmälan innehålla information om antalet registrerade som berörs, hur många och vilka uppgifter som röjts, vilka sannolika konsekvenser som kan uppkomma, vilka åtgärder företaget planerar att vidta</w:t>
      </w:r>
      <w:r w:rsidR="00BE06F0">
        <w:rPr>
          <w:rStyle w:val="normaltextrun"/>
          <w:rFonts w:ascii="Calibri" w:hAnsi="Calibri"/>
          <w:sz w:val="22"/>
          <w:szCs w:val="22"/>
        </w:rPr>
        <w:t>,</w:t>
      </w:r>
      <w:r>
        <w:rPr>
          <w:rStyle w:val="normaltextrun"/>
          <w:rFonts w:ascii="Calibri" w:hAnsi="Calibri"/>
          <w:sz w:val="22"/>
          <w:szCs w:val="22"/>
        </w:rPr>
        <w:t xml:space="preserve"> mm. </w:t>
      </w:r>
      <w:r w:rsidR="002D3658">
        <w:rPr>
          <w:rStyle w:val="normaltextrun"/>
          <w:rFonts w:ascii="Calibri" w:hAnsi="Calibri"/>
          <w:sz w:val="22"/>
          <w:szCs w:val="22"/>
        </w:rPr>
        <w:t>P</w:t>
      </w:r>
      <w:r w:rsidR="008A4BA7">
        <w:rPr>
          <w:rStyle w:val="normaltextrun"/>
          <w:rFonts w:ascii="Calibri" w:hAnsi="Calibri"/>
          <w:sz w:val="22"/>
          <w:szCs w:val="22"/>
        </w:rPr>
        <w:t xml:space="preserve">ersonuppgiftsbiträdesavtalet </w:t>
      </w:r>
      <w:r w:rsidR="002D3658">
        <w:rPr>
          <w:rStyle w:val="normaltextrun"/>
          <w:rFonts w:ascii="Calibri" w:hAnsi="Calibri"/>
          <w:sz w:val="22"/>
          <w:szCs w:val="22"/>
        </w:rPr>
        <w:t xml:space="preserve">brukar </w:t>
      </w:r>
      <w:r w:rsidR="008A4BA7">
        <w:rPr>
          <w:rStyle w:val="normaltextrun"/>
          <w:rFonts w:ascii="Calibri" w:hAnsi="Calibri"/>
          <w:sz w:val="22"/>
          <w:szCs w:val="22"/>
        </w:rPr>
        <w:t xml:space="preserve">specificera att </w:t>
      </w:r>
      <w:r>
        <w:rPr>
          <w:rStyle w:val="normaltextrun"/>
          <w:rFonts w:ascii="Calibri" w:hAnsi="Calibri"/>
          <w:sz w:val="22"/>
          <w:szCs w:val="22"/>
        </w:rPr>
        <w:t xml:space="preserve">personuppgiftsbiträdets underrättelse till den personuppgiftsansvarige </w:t>
      </w:r>
      <w:r w:rsidR="008A4BA7">
        <w:rPr>
          <w:rStyle w:val="normaltextrun"/>
          <w:rFonts w:ascii="Calibri" w:hAnsi="Calibri"/>
          <w:sz w:val="22"/>
          <w:szCs w:val="22"/>
        </w:rPr>
        <w:t xml:space="preserve">ska </w:t>
      </w:r>
      <w:r>
        <w:rPr>
          <w:rStyle w:val="normaltextrun"/>
          <w:rFonts w:ascii="Calibri" w:hAnsi="Calibri"/>
          <w:sz w:val="22"/>
          <w:szCs w:val="22"/>
        </w:rPr>
        <w:t xml:space="preserve">innehålla </w:t>
      </w:r>
      <w:r w:rsidR="0066184A">
        <w:rPr>
          <w:rStyle w:val="normaltextrun"/>
          <w:rFonts w:ascii="Calibri" w:hAnsi="Calibri"/>
          <w:sz w:val="22"/>
          <w:szCs w:val="22"/>
        </w:rPr>
        <w:t>denna</w:t>
      </w:r>
      <w:r>
        <w:rPr>
          <w:rStyle w:val="normaltextrun"/>
          <w:rFonts w:ascii="Calibri" w:hAnsi="Calibri"/>
          <w:sz w:val="22"/>
          <w:szCs w:val="22"/>
        </w:rPr>
        <w:t xml:space="preserve"> information. </w:t>
      </w:r>
      <w:r w:rsidR="008A4BA7">
        <w:rPr>
          <w:rStyle w:val="normaltextrun"/>
          <w:rFonts w:ascii="Calibri" w:hAnsi="Calibri"/>
          <w:sz w:val="22"/>
          <w:szCs w:val="22"/>
        </w:rPr>
        <w:t>Även underbiträdesavtalet bör</w:t>
      </w:r>
      <w:r w:rsidR="002D3658">
        <w:rPr>
          <w:rStyle w:val="normaltextrun"/>
          <w:rFonts w:ascii="Calibri" w:hAnsi="Calibri"/>
          <w:sz w:val="22"/>
          <w:szCs w:val="22"/>
        </w:rPr>
        <w:t xml:space="preserve"> därmed</w:t>
      </w:r>
      <w:r w:rsidR="004D5F15">
        <w:rPr>
          <w:rStyle w:val="normaltextrun"/>
          <w:rFonts w:ascii="Calibri" w:hAnsi="Calibri"/>
          <w:sz w:val="22"/>
          <w:szCs w:val="22"/>
        </w:rPr>
        <w:t xml:space="preserve"> innehålla</w:t>
      </w:r>
      <w:r w:rsidR="008A4BA7">
        <w:rPr>
          <w:rStyle w:val="normaltextrun"/>
          <w:rFonts w:ascii="Calibri" w:hAnsi="Calibri"/>
          <w:sz w:val="22"/>
          <w:szCs w:val="22"/>
        </w:rPr>
        <w:t xml:space="preserve"> </w:t>
      </w:r>
      <w:r w:rsidR="00320887">
        <w:rPr>
          <w:rStyle w:val="normaltextrun"/>
          <w:rFonts w:ascii="Calibri" w:hAnsi="Calibri"/>
          <w:sz w:val="22"/>
          <w:szCs w:val="22"/>
        </w:rPr>
        <w:t xml:space="preserve">samma krav på underbiträdets underrättelse till personuppgiftsbiträdet. </w:t>
      </w:r>
    </w:p>
    <w:p w14:paraId="032339DF" w14:textId="126450DA" w:rsidR="00E17AED" w:rsidRDefault="00D76289" w:rsidP="00B42902">
      <w:pPr>
        <w:pStyle w:val="Ingetavstnd"/>
        <w:numPr>
          <w:ilvl w:val="0"/>
          <w:numId w:val="3"/>
        </w:numPr>
      </w:pPr>
      <w:r>
        <w:rPr>
          <w:rStyle w:val="normaltextrun"/>
          <w:rFonts w:ascii="Calibri" w:hAnsi="Calibri"/>
          <w:b/>
          <w:bCs/>
        </w:rPr>
        <w:t>AVTALETS UPPHÖRANDE</w:t>
      </w:r>
      <w:r>
        <w:rPr>
          <w:rStyle w:val="eop"/>
          <w:rFonts w:ascii="Calibri" w:hAnsi="Calibri"/>
        </w:rPr>
        <w:t> </w:t>
      </w:r>
    </w:p>
    <w:p w14:paraId="3A4F4B63" w14:textId="7A3F1173" w:rsidR="00BD37F8" w:rsidRDefault="00DC033F" w:rsidP="00F02C9B">
      <w:pPr>
        <w:pStyle w:val="Ingetavstnd"/>
        <w:rPr>
          <w:rStyle w:val="normaltextrun"/>
          <w:rFonts w:ascii="Calibri" w:hAnsi="Calibri"/>
        </w:rPr>
      </w:pPr>
      <w:r>
        <w:rPr>
          <w:rStyle w:val="normaltextrun"/>
          <w:rFonts w:ascii="Calibri" w:hAnsi="Calibri"/>
        </w:rPr>
        <w:t>När underbiträdet upphör att behandla personuppgifter för personuppgiftsbiträdets räkning ska inte underbiträdet ha</w:t>
      </w:r>
      <w:r w:rsidRPr="00BD37F8">
        <w:rPr>
          <w:rFonts w:cstheme="minorHAnsi"/>
        </w:rPr>
        <w:t xml:space="preserve"> åtkomst till personuppgifterna längre än nödvändigt.</w:t>
      </w:r>
      <w:r>
        <w:rPr>
          <w:rFonts w:cstheme="minorHAnsi"/>
        </w:rPr>
        <w:t xml:space="preserve"> </w:t>
      </w:r>
      <w:r w:rsidR="00D76289">
        <w:rPr>
          <w:rStyle w:val="normaltextrun"/>
          <w:rFonts w:ascii="Calibri" w:hAnsi="Calibri"/>
        </w:rPr>
        <w:t xml:space="preserve">Enligt GDPR ska </w:t>
      </w:r>
      <w:r w:rsidR="00196E65">
        <w:rPr>
          <w:rStyle w:val="normaltextrun"/>
          <w:rFonts w:ascii="Calibri" w:hAnsi="Calibri"/>
        </w:rPr>
        <w:t xml:space="preserve">underbiträdesavtalet </w:t>
      </w:r>
      <w:r>
        <w:rPr>
          <w:rStyle w:val="normaltextrun"/>
          <w:rFonts w:ascii="Calibri" w:hAnsi="Calibri"/>
        </w:rPr>
        <w:t xml:space="preserve">därför </w:t>
      </w:r>
      <w:r w:rsidR="00D76289">
        <w:rPr>
          <w:rStyle w:val="normaltextrun"/>
          <w:rFonts w:ascii="Calibri" w:hAnsi="Calibri"/>
        </w:rPr>
        <w:t xml:space="preserve">reglera att </w:t>
      </w:r>
      <w:r w:rsidR="00196E65">
        <w:rPr>
          <w:rStyle w:val="normaltextrun"/>
          <w:rFonts w:ascii="Calibri" w:hAnsi="Calibri"/>
        </w:rPr>
        <w:t>under</w:t>
      </w:r>
      <w:r w:rsidR="00D76289">
        <w:rPr>
          <w:rStyle w:val="normaltextrun"/>
          <w:rFonts w:ascii="Calibri" w:hAnsi="Calibri"/>
        </w:rPr>
        <w:t>biträdet</w:t>
      </w:r>
      <w:r>
        <w:rPr>
          <w:rStyle w:val="normaltextrun"/>
          <w:rFonts w:ascii="Calibri" w:hAnsi="Calibri"/>
        </w:rPr>
        <w:t xml:space="preserve"> ska radera eller återlämna personuppgifterna enligt personuppgiftsbiträdets instruktioner. </w:t>
      </w:r>
    </w:p>
    <w:p w14:paraId="33913700" w14:textId="77777777" w:rsidR="00570E00" w:rsidRDefault="00570E00" w:rsidP="00570E00"/>
    <w:p w14:paraId="50DAC20D" w14:textId="7AF0BDCD" w:rsidR="00E17AED" w:rsidRDefault="00D76289" w:rsidP="00B42902">
      <w:pPr>
        <w:pStyle w:val="Ingetavstnd"/>
        <w:numPr>
          <w:ilvl w:val="0"/>
          <w:numId w:val="3"/>
        </w:numPr>
      </w:pPr>
      <w:r>
        <w:rPr>
          <w:rStyle w:val="normaltextrun"/>
          <w:rFonts w:ascii="Calibri" w:hAnsi="Calibri"/>
          <w:b/>
          <w:bCs/>
        </w:rPr>
        <w:t>ÄNDRINGAR</w:t>
      </w:r>
      <w:r>
        <w:rPr>
          <w:rStyle w:val="eop"/>
          <w:rFonts w:ascii="Calibri" w:hAnsi="Calibri"/>
        </w:rPr>
        <w:t> </w:t>
      </w:r>
    </w:p>
    <w:p w14:paraId="6A1BD058" w14:textId="687990A5" w:rsidR="00D76289" w:rsidRDefault="00D76289" w:rsidP="00F02C9B">
      <w:pPr>
        <w:pStyle w:val="Ingetavstnd"/>
      </w:pPr>
      <w:r>
        <w:rPr>
          <w:rStyle w:val="normaltextrun"/>
          <w:rFonts w:ascii="Calibri" w:hAnsi="Calibri"/>
        </w:rPr>
        <w:t>Till</w:t>
      </w:r>
      <w:r w:rsidR="00F02C9B">
        <w:rPr>
          <w:rStyle w:val="normaltextrun"/>
          <w:rFonts w:ascii="Calibri" w:hAnsi="Calibri"/>
        </w:rPr>
        <w:t>ägg och </w:t>
      </w:r>
      <w:r>
        <w:rPr>
          <w:rStyle w:val="normaltextrun"/>
          <w:rFonts w:ascii="Calibri" w:hAnsi="Calibri"/>
        </w:rPr>
        <w:t>ändringar av avtalet måste göras i samförstånd mellan parterna. Ingen kan ensidigt ändra eller göra tillägg. Tillägg och ändringar görs genom att ett nytt avtal skrivs eller genom ett tillägg till det gamla avtalet. Kompletteras det gamla avtalet med ett tillägg är det viktigt att innehållet i tillägget inte strider mot innehållet i det ursprungliga avtalet. Ska vissa bestämmelser i komplementet gälla istället för bestämmelser i det ursprungliga avtalet bör det framgå av komplementet. Risken är annars att man får delar i avtalen som strider mot varandra.</w:t>
      </w:r>
      <w:r>
        <w:rPr>
          <w:rStyle w:val="eop"/>
          <w:rFonts w:ascii="Calibri" w:hAnsi="Calibri"/>
        </w:rPr>
        <w:t> </w:t>
      </w:r>
    </w:p>
    <w:p w14:paraId="2E9B220D" w14:textId="77777777" w:rsidR="00D76289" w:rsidRDefault="00D76289" w:rsidP="00D76289">
      <w:pPr>
        <w:pStyle w:val="paragraph"/>
        <w:textAlignment w:val="baseline"/>
        <w:rPr>
          <w:rStyle w:val="eop"/>
          <w:rFonts w:ascii="Calibri" w:hAnsi="Calibri"/>
          <w:sz w:val="22"/>
          <w:szCs w:val="22"/>
        </w:rPr>
      </w:pPr>
      <w:r>
        <w:rPr>
          <w:rStyle w:val="normaltextrun"/>
          <w:rFonts w:ascii="Calibri" w:hAnsi="Calibri"/>
          <w:sz w:val="22"/>
          <w:szCs w:val="22"/>
        </w:rPr>
        <w:t>Ändringar och tillägg bör för att vara giltiga göras skriftligen. Annars kan det uppstå tveksamheter och bevissvårigheter.  </w:t>
      </w:r>
      <w:r>
        <w:rPr>
          <w:rStyle w:val="eop"/>
          <w:rFonts w:ascii="Calibri" w:hAnsi="Calibri"/>
          <w:sz w:val="22"/>
          <w:szCs w:val="22"/>
        </w:rPr>
        <w:t> </w:t>
      </w:r>
    </w:p>
    <w:p w14:paraId="2D09264F" w14:textId="77777777" w:rsidR="00CA32CC" w:rsidRDefault="00CA32CC" w:rsidP="00D76289">
      <w:pPr>
        <w:pStyle w:val="paragraph"/>
        <w:textAlignment w:val="baseline"/>
      </w:pPr>
    </w:p>
    <w:p w14:paraId="2F1C9E76" w14:textId="77777777" w:rsidR="00D76289" w:rsidRDefault="00D76289" w:rsidP="00AA778E">
      <w:pPr>
        <w:pStyle w:val="Ingetavstnd"/>
        <w:numPr>
          <w:ilvl w:val="0"/>
          <w:numId w:val="3"/>
        </w:numPr>
      </w:pPr>
      <w:r>
        <w:rPr>
          <w:rStyle w:val="normaltextrun"/>
          <w:rFonts w:ascii="Calibri" w:hAnsi="Calibri"/>
          <w:b/>
          <w:bCs/>
        </w:rPr>
        <w:lastRenderedPageBreak/>
        <w:t>TVIST</w:t>
      </w:r>
      <w:r>
        <w:rPr>
          <w:rStyle w:val="eop"/>
          <w:rFonts w:ascii="Calibri" w:hAnsi="Calibri"/>
        </w:rPr>
        <w:t> </w:t>
      </w:r>
    </w:p>
    <w:p w14:paraId="06E1ABC5" w14:textId="23F04B7D" w:rsidR="00A357E0" w:rsidRDefault="00CE6115" w:rsidP="00AA1262">
      <w:pPr>
        <w:pStyle w:val="Ingetavstnd"/>
        <w:rPr>
          <w:rStyle w:val="eop"/>
          <w:rFonts w:cstheme="minorHAnsi"/>
        </w:rPr>
      </w:pPr>
      <w:r w:rsidRPr="00A357E0">
        <w:rPr>
          <w:rStyle w:val="normaltextrun"/>
          <w:rFonts w:cstheme="minorHAnsi"/>
        </w:rPr>
        <w:t>Vid</w:t>
      </w:r>
      <w:r w:rsidR="00D76289" w:rsidRPr="00A357E0">
        <w:rPr>
          <w:rStyle w:val="normaltextrun"/>
          <w:rFonts w:cstheme="minorHAnsi"/>
        </w:rPr>
        <w:t xml:space="preserve"> en tvist mellan </w:t>
      </w:r>
      <w:r w:rsidR="00D4705D" w:rsidRPr="00A357E0">
        <w:rPr>
          <w:rStyle w:val="normaltextrun"/>
          <w:rFonts w:cstheme="minorHAnsi"/>
        </w:rPr>
        <w:t>parterna</w:t>
      </w:r>
      <w:r w:rsidR="00D76289" w:rsidRPr="00A357E0">
        <w:rPr>
          <w:rStyle w:val="normaltextrun"/>
          <w:rFonts w:cstheme="minorHAnsi"/>
        </w:rPr>
        <w:t xml:space="preserve">, som </w:t>
      </w:r>
      <w:r w:rsidR="00D4705D" w:rsidRPr="00A357E0">
        <w:rPr>
          <w:rStyle w:val="normaltextrun"/>
          <w:rFonts w:cstheme="minorHAnsi"/>
        </w:rPr>
        <w:t>de</w:t>
      </w:r>
      <w:r w:rsidR="00D76289" w:rsidRPr="00A357E0">
        <w:rPr>
          <w:rStyle w:val="normaltextrun"/>
          <w:rFonts w:cstheme="minorHAnsi"/>
        </w:rPr>
        <w:t xml:space="preserve"> inte själva kan lösa, måste </w:t>
      </w:r>
      <w:r w:rsidR="00D4705D" w:rsidRPr="00A357E0">
        <w:rPr>
          <w:rStyle w:val="normaltextrun"/>
          <w:rFonts w:cstheme="minorHAnsi"/>
        </w:rPr>
        <w:t>de</w:t>
      </w:r>
      <w:r w:rsidR="00ED4558" w:rsidRPr="00A357E0">
        <w:rPr>
          <w:rStyle w:val="normaltextrun"/>
          <w:rFonts w:cstheme="minorHAnsi"/>
        </w:rPr>
        <w:t xml:space="preserve"> ta hjälp utifrån. </w:t>
      </w:r>
      <w:r w:rsidR="00D76289" w:rsidRPr="00A357E0">
        <w:rPr>
          <w:rStyle w:val="normaltextrun"/>
          <w:rFonts w:cstheme="minorHAnsi"/>
        </w:rPr>
        <w:t>Tvisten kan lösas av domstol eller skiljemän. Finns det ingen klausul i avtalet om hur och var tvisten ska prövas, ska tvisten lösas i domstol. Här kan man hänvisa till tjänsteavtalet om frågan finns reglerad där. </w:t>
      </w:r>
      <w:r w:rsidR="00D76289" w:rsidRPr="00A357E0">
        <w:rPr>
          <w:rStyle w:val="eop"/>
          <w:rFonts w:cstheme="minorHAnsi"/>
        </w:rPr>
        <w:t> </w:t>
      </w:r>
    </w:p>
    <w:p w14:paraId="35A6DBBD" w14:textId="77777777" w:rsidR="00AA1262" w:rsidRDefault="00AA1262" w:rsidP="00AA1262">
      <w:pPr>
        <w:pStyle w:val="Ingetavstnd"/>
        <w:rPr>
          <w:rStyle w:val="eop"/>
          <w:rFonts w:cstheme="minorHAnsi"/>
        </w:rPr>
      </w:pPr>
    </w:p>
    <w:p w14:paraId="4995F773" w14:textId="77777777" w:rsidR="00AA1262" w:rsidRPr="00AA1262" w:rsidRDefault="00AA1262" w:rsidP="00AA1262">
      <w:pPr>
        <w:pStyle w:val="Ingetavstnd"/>
        <w:rPr>
          <w:rFonts w:cstheme="minorHAnsi"/>
        </w:rPr>
      </w:pPr>
    </w:p>
    <w:p w14:paraId="479D800B" w14:textId="284142E9" w:rsidR="00AA1262" w:rsidRDefault="00F1008A" w:rsidP="00AA1262">
      <w:pPr>
        <w:rPr>
          <w:b/>
          <w:bCs/>
        </w:rPr>
      </w:pPr>
      <w:r>
        <w:rPr>
          <w:b/>
          <w:bCs/>
        </w:rPr>
        <w:t>BILAGA</w:t>
      </w:r>
      <w:r w:rsidR="00AA1262">
        <w:rPr>
          <w:b/>
          <w:bCs/>
        </w:rPr>
        <w:t xml:space="preserve"> 1, Instruktion</w:t>
      </w:r>
    </w:p>
    <w:p w14:paraId="192C7E24" w14:textId="4080C086" w:rsidR="00AA1262" w:rsidRPr="00501A6C" w:rsidRDefault="00AA1262" w:rsidP="00AA1262">
      <w:r>
        <w:t xml:space="preserve">Denna bilaga fylls i av </w:t>
      </w:r>
      <w:r w:rsidR="00501A6C">
        <w:t>personuppgiftsbiträdet, eventuellt med stöd av underbiträdet,</w:t>
      </w:r>
      <w:r>
        <w:t xml:space="preserve"> som känner till vilka personuppgifter byrån kommer att ta del av och skälen till detta. </w:t>
      </w:r>
    </w:p>
    <w:p w14:paraId="5AEFE2E6" w14:textId="1937F058" w:rsidR="00AA1262" w:rsidRDefault="00F1008A" w:rsidP="00AA1262">
      <w:pPr>
        <w:rPr>
          <w:b/>
          <w:bCs/>
        </w:rPr>
      </w:pPr>
      <w:r>
        <w:rPr>
          <w:b/>
          <w:bCs/>
        </w:rPr>
        <w:t>BILAGA</w:t>
      </w:r>
      <w:r w:rsidR="00AA1262">
        <w:rPr>
          <w:b/>
          <w:bCs/>
        </w:rPr>
        <w:t xml:space="preserve"> 2, Underbiträden </w:t>
      </w:r>
    </w:p>
    <w:p w14:paraId="23864D3F" w14:textId="1302AB3F" w:rsidR="00AA1262" w:rsidRPr="009773F9" w:rsidRDefault="00AA1262" w:rsidP="00AA1262">
      <w:r>
        <w:t xml:space="preserve">Denna bilaga fylls i av </w:t>
      </w:r>
      <w:r w:rsidR="008B72C9">
        <w:t>underbiträdet,</w:t>
      </w:r>
      <w:r>
        <w:t xml:space="preserve"> som är den part som känner till vilka samarbetspartners denne använder sig av vid </w:t>
      </w:r>
      <w:r w:rsidR="008B72C9">
        <w:t>utförandet av tjänsten</w:t>
      </w:r>
      <w:r w:rsidR="009773F9">
        <w:t xml:space="preserve"> och därmed vilka av dessa som kommer att behandla personuppgifter</w:t>
      </w:r>
      <w:r>
        <w:t xml:space="preserve">. </w:t>
      </w:r>
    </w:p>
    <w:p w14:paraId="724E38A2" w14:textId="744D0E57" w:rsidR="00AA1262" w:rsidRDefault="00F1008A" w:rsidP="00AA1262">
      <w:pPr>
        <w:rPr>
          <w:b/>
          <w:bCs/>
        </w:rPr>
      </w:pPr>
      <w:r>
        <w:rPr>
          <w:b/>
          <w:bCs/>
        </w:rPr>
        <w:t>BILAGA</w:t>
      </w:r>
      <w:r w:rsidR="00AA1262">
        <w:rPr>
          <w:b/>
          <w:bCs/>
        </w:rPr>
        <w:t xml:space="preserve"> 3, Säkerhetsåtgärder</w:t>
      </w:r>
    </w:p>
    <w:p w14:paraId="3A5E65F3" w14:textId="0576A7A2" w:rsidR="006E7C03" w:rsidRDefault="00AA1262" w:rsidP="00AA1262">
      <w:r>
        <w:t xml:space="preserve">Denna bilaga är ett tillägg till de krav som ställs på </w:t>
      </w:r>
      <w:r w:rsidR="001D7D52">
        <w:t>underbiträdet</w:t>
      </w:r>
      <w:r>
        <w:t xml:space="preserve"> enligt </w:t>
      </w:r>
      <w:r w:rsidR="001D7D52">
        <w:t>underbi</w:t>
      </w:r>
      <w:r>
        <w:t>trädesavtalet (se punkt 4</w:t>
      </w:r>
      <w:r w:rsidR="001D7D52">
        <w:t xml:space="preserve"> </w:t>
      </w:r>
      <w:r w:rsidR="00B53AC9">
        <w:t xml:space="preserve">i underbiträdesavtalet </w:t>
      </w:r>
      <w:r>
        <w:t xml:space="preserve">där säkerhetskraven på byrån framgår). Om </w:t>
      </w:r>
      <w:r w:rsidR="00F1306E">
        <w:t>personuppgiftsbiträdet kommer</w:t>
      </w:r>
      <w:r>
        <w:t xml:space="preserve"> att lämna över känsliga uppgifter till </w:t>
      </w:r>
      <w:r w:rsidR="00B53AC9">
        <w:t>underbiträdet</w:t>
      </w:r>
      <w:r>
        <w:t xml:space="preserve"> (exempelvis uppgifter om enskildas sjukskrivning och hälsotillstånd eller annan känslig information om enskilda, som kräver särskilda säkerhetsåtgärder, så kan Bilaga 3 läggas till avtalet, och fyllas i av </w:t>
      </w:r>
      <w:r w:rsidR="00B53AC9">
        <w:t>personuppgiftsbiträdet</w:t>
      </w:r>
      <w:r>
        <w:t>.</w:t>
      </w:r>
      <w:r w:rsidR="00B53AC9">
        <w:t xml:space="preserve"> </w:t>
      </w:r>
    </w:p>
    <w:p w14:paraId="3DDF9B62" w14:textId="5F23FAD1" w:rsidR="00AA1262" w:rsidRDefault="006E7C03" w:rsidP="00AA1262">
      <w:r>
        <w:t>Exempelvis är det lämpligt att personuppgiftsbiträdet kräver att underbiträdet inte skickar känslig information via e-post</w:t>
      </w:r>
      <w:r w:rsidR="00A86C12">
        <w:t xml:space="preserve"> utan använder säker kommunikation,</w:t>
      </w:r>
      <w:r>
        <w:t xml:space="preserve"> att uppgifter krypteras där det är möjligt</w:t>
      </w:r>
      <w:r w:rsidR="00DC271C">
        <w:t>, att accesser begränsas till ett minimum</w:t>
      </w:r>
      <w:r>
        <w:t xml:space="preserve"> </w:t>
      </w:r>
      <w:proofErr w:type="gramStart"/>
      <w:r>
        <w:t>etc.</w:t>
      </w:r>
      <w:proofErr w:type="gramEnd"/>
      <w:r>
        <w:t xml:space="preserve"> </w:t>
      </w:r>
      <w:r w:rsidR="00AA1262">
        <w:t xml:space="preserve"> </w:t>
      </w:r>
    </w:p>
    <w:p w14:paraId="499E46A6" w14:textId="36B95EA0" w:rsidR="00A357E0" w:rsidRDefault="00A357E0" w:rsidP="00D76289">
      <w:pPr>
        <w:pStyle w:val="paragraph"/>
        <w:textAlignment w:val="baseline"/>
      </w:pPr>
    </w:p>
    <w:p w14:paraId="006FE331" w14:textId="110C581A" w:rsidR="00A357E0" w:rsidRDefault="00A357E0" w:rsidP="00D76289">
      <w:pPr>
        <w:pStyle w:val="paragraph"/>
        <w:textAlignment w:val="baseline"/>
      </w:pPr>
    </w:p>
    <w:p w14:paraId="1F3FBC21" w14:textId="77777777" w:rsidR="00D76289" w:rsidRDefault="00D76289" w:rsidP="00D76289">
      <w:pPr>
        <w:pStyle w:val="paragraph"/>
        <w:textAlignment w:val="baseline"/>
      </w:pPr>
      <w:r>
        <w:rPr>
          <w:rStyle w:val="eop"/>
          <w:rFonts w:ascii="Calibri" w:hAnsi="Calibri"/>
          <w:sz w:val="22"/>
          <w:szCs w:val="22"/>
        </w:rPr>
        <w:t> </w:t>
      </w:r>
    </w:p>
    <w:p w14:paraId="428DDA97" w14:textId="77777777" w:rsidR="00D76289" w:rsidRDefault="00D76289"/>
    <w:sectPr w:rsidR="00D7628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5B22" w14:textId="77777777" w:rsidR="00837215" w:rsidRDefault="00837215" w:rsidP="001C61A2">
      <w:pPr>
        <w:spacing w:after="0" w:line="240" w:lineRule="auto"/>
      </w:pPr>
      <w:r>
        <w:separator/>
      </w:r>
    </w:p>
  </w:endnote>
  <w:endnote w:type="continuationSeparator" w:id="0">
    <w:p w14:paraId="2A023272" w14:textId="77777777" w:rsidR="00837215" w:rsidRDefault="00837215" w:rsidP="001C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F358" w14:textId="078DFC68" w:rsidR="001C61A2" w:rsidRDefault="00FE5D8C">
    <w:pPr>
      <w:pStyle w:val="Sidfot"/>
    </w:pPr>
    <w:r w:rsidRPr="0000596C">
      <w:rPr>
        <w:rFonts w:ascii="Arial" w:hAnsi="Arial" w:cs="Arial"/>
        <w:color w:val="595959" w:themeColor="text1" w:themeTint="A6"/>
        <w:sz w:val="18"/>
        <w:szCs w:val="18"/>
      </w:rPr>
      <w:t xml:space="preserve">© Srf konsulterna </w:t>
    </w:r>
    <w:r>
      <w:rPr>
        <w:rFonts w:ascii="Arial" w:hAnsi="Arial" w:cs="Arial"/>
        <w:color w:val="595959" w:themeColor="text1" w:themeTint="A6"/>
        <w:sz w:val="18"/>
        <w:szCs w:val="18"/>
      </w:rPr>
      <w:t>Hjälpdokument till Under</w:t>
    </w:r>
    <w:r w:rsidR="00B70DF7">
      <w:rPr>
        <w:rFonts w:ascii="Arial" w:hAnsi="Arial" w:cs="Arial"/>
        <w:color w:val="595959" w:themeColor="text1" w:themeTint="A6"/>
        <w:sz w:val="18"/>
        <w:szCs w:val="18"/>
      </w:rPr>
      <w:t>biträdes</w:t>
    </w:r>
    <w:r>
      <w:rPr>
        <w:rFonts w:ascii="Arial" w:hAnsi="Arial" w:cs="Arial"/>
        <w:color w:val="595959" w:themeColor="text1" w:themeTint="A6"/>
        <w:sz w:val="18"/>
        <w:szCs w:val="18"/>
      </w:rPr>
      <w:t xml:space="preserve">avtal </w:t>
    </w:r>
    <w:r w:rsidRPr="0000596C">
      <w:rPr>
        <w:rFonts w:ascii="Arial" w:hAnsi="Arial" w:cs="Arial"/>
        <w:color w:val="595959" w:themeColor="text1" w:themeTint="A6"/>
        <w:sz w:val="18"/>
        <w:szCs w:val="18"/>
      </w:rPr>
      <w:t>202</w:t>
    </w:r>
    <w:r>
      <w:rPr>
        <w:rFonts w:ascii="Arial" w:hAnsi="Arial" w:cs="Arial"/>
        <w:color w:val="595959" w:themeColor="text1" w:themeTint="A6"/>
        <w:sz w:val="18"/>
        <w:szCs w:val="18"/>
      </w:rPr>
      <w:t>5</w:t>
    </w:r>
    <w:r w:rsidRPr="0000596C">
      <w:rPr>
        <w:rFonts w:ascii="Arial" w:hAnsi="Arial" w:cs="Arial"/>
        <w:color w:val="595959" w:themeColor="text1" w:themeTint="A6"/>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FF2A" w14:textId="77777777" w:rsidR="00837215" w:rsidRDefault="00837215" w:rsidP="001C61A2">
      <w:pPr>
        <w:spacing w:after="0" w:line="240" w:lineRule="auto"/>
      </w:pPr>
      <w:r>
        <w:separator/>
      </w:r>
    </w:p>
  </w:footnote>
  <w:footnote w:type="continuationSeparator" w:id="0">
    <w:p w14:paraId="3CF41AC0" w14:textId="77777777" w:rsidR="00837215" w:rsidRDefault="00837215" w:rsidP="001C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02411"/>
      <w:docPartObj>
        <w:docPartGallery w:val="Page Numbers (Top of Page)"/>
        <w:docPartUnique/>
      </w:docPartObj>
    </w:sdtPr>
    <w:sdtEndPr/>
    <w:sdtContent>
      <w:p w14:paraId="7DD9125E" w14:textId="28F5E57C" w:rsidR="00A50A33" w:rsidRDefault="00A50A33">
        <w:pPr>
          <w:pStyle w:val="Sidhuvud"/>
          <w:jc w:val="right"/>
        </w:pPr>
        <w:r>
          <w:fldChar w:fldCharType="begin"/>
        </w:r>
        <w:r>
          <w:instrText>PAGE   \* MERGEFORMAT</w:instrText>
        </w:r>
        <w:r>
          <w:fldChar w:fldCharType="separate"/>
        </w:r>
        <w:r>
          <w:t>2</w:t>
        </w:r>
        <w:r>
          <w:fldChar w:fldCharType="end"/>
        </w:r>
      </w:p>
    </w:sdtContent>
  </w:sdt>
  <w:p w14:paraId="418303C3" w14:textId="77777777" w:rsidR="00A50A33" w:rsidRDefault="00A50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D8"/>
    <w:multiLevelType w:val="multilevel"/>
    <w:tmpl w:val="2C16D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55E66"/>
    <w:multiLevelType w:val="multilevel"/>
    <w:tmpl w:val="67AA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66622"/>
    <w:multiLevelType w:val="hybridMultilevel"/>
    <w:tmpl w:val="C804E7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9880793"/>
    <w:multiLevelType w:val="hybridMultilevel"/>
    <w:tmpl w:val="A0566F72"/>
    <w:lvl w:ilvl="0" w:tplc="92E27364">
      <w:start w:val="1"/>
      <w:numFmt w:val="decimal"/>
      <w:lvlText w:val="%1."/>
      <w:lvlJc w:val="left"/>
      <w:pPr>
        <w:ind w:left="720" w:hanging="360"/>
      </w:pPr>
      <w:rPr>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5709823">
    <w:abstractNumId w:val="1"/>
  </w:num>
  <w:num w:numId="2" w16cid:durableId="995499584">
    <w:abstractNumId w:val="2"/>
  </w:num>
  <w:num w:numId="3" w16cid:durableId="886113905">
    <w:abstractNumId w:val="3"/>
  </w:num>
  <w:num w:numId="4" w16cid:durableId="212102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F5"/>
    <w:rsid w:val="00000705"/>
    <w:rsid w:val="000101E0"/>
    <w:rsid w:val="00014B94"/>
    <w:rsid w:val="000177B2"/>
    <w:rsid w:val="00025A2D"/>
    <w:rsid w:val="000262D0"/>
    <w:rsid w:val="00032F02"/>
    <w:rsid w:val="0005325F"/>
    <w:rsid w:val="0005354F"/>
    <w:rsid w:val="0005372D"/>
    <w:rsid w:val="00055A3F"/>
    <w:rsid w:val="000574A7"/>
    <w:rsid w:val="00062F78"/>
    <w:rsid w:val="00070635"/>
    <w:rsid w:val="00073224"/>
    <w:rsid w:val="00082EBD"/>
    <w:rsid w:val="000907FD"/>
    <w:rsid w:val="000A07C6"/>
    <w:rsid w:val="000A5125"/>
    <w:rsid w:val="000A58ED"/>
    <w:rsid w:val="000B0100"/>
    <w:rsid w:val="000B2DAF"/>
    <w:rsid w:val="000D00D7"/>
    <w:rsid w:val="000D3F33"/>
    <w:rsid w:val="000F32D3"/>
    <w:rsid w:val="000F5088"/>
    <w:rsid w:val="000F57A9"/>
    <w:rsid w:val="000F6511"/>
    <w:rsid w:val="00122E4D"/>
    <w:rsid w:val="001240B5"/>
    <w:rsid w:val="001244D1"/>
    <w:rsid w:val="00126CF3"/>
    <w:rsid w:val="00127B3F"/>
    <w:rsid w:val="00135F0F"/>
    <w:rsid w:val="001425D4"/>
    <w:rsid w:val="001437C5"/>
    <w:rsid w:val="001449CD"/>
    <w:rsid w:val="00150934"/>
    <w:rsid w:val="00151C40"/>
    <w:rsid w:val="00160BA4"/>
    <w:rsid w:val="0016170D"/>
    <w:rsid w:val="00161DF1"/>
    <w:rsid w:val="00165F7E"/>
    <w:rsid w:val="00167B23"/>
    <w:rsid w:val="00172907"/>
    <w:rsid w:val="00175301"/>
    <w:rsid w:val="00177676"/>
    <w:rsid w:val="001800F8"/>
    <w:rsid w:val="001830AA"/>
    <w:rsid w:val="00184190"/>
    <w:rsid w:val="001960B3"/>
    <w:rsid w:val="00196BB7"/>
    <w:rsid w:val="00196E65"/>
    <w:rsid w:val="00197AC2"/>
    <w:rsid w:val="001B0D7D"/>
    <w:rsid w:val="001B65AE"/>
    <w:rsid w:val="001B7E3C"/>
    <w:rsid w:val="001C07B3"/>
    <w:rsid w:val="001C0966"/>
    <w:rsid w:val="001C4279"/>
    <w:rsid w:val="001C61A2"/>
    <w:rsid w:val="001C698C"/>
    <w:rsid w:val="001D0ACA"/>
    <w:rsid w:val="001D3484"/>
    <w:rsid w:val="001D49C3"/>
    <w:rsid w:val="001D63CD"/>
    <w:rsid w:val="001D7D52"/>
    <w:rsid w:val="001F4BCB"/>
    <w:rsid w:val="001F5743"/>
    <w:rsid w:val="00201DB1"/>
    <w:rsid w:val="002059A6"/>
    <w:rsid w:val="002078CB"/>
    <w:rsid w:val="002171FE"/>
    <w:rsid w:val="002173D8"/>
    <w:rsid w:val="00233F1C"/>
    <w:rsid w:val="00236C15"/>
    <w:rsid w:val="00236E90"/>
    <w:rsid w:val="00237162"/>
    <w:rsid w:val="002419D5"/>
    <w:rsid w:val="00245E90"/>
    <w:rsid w:val="002472DC"/>
    <w:rsid w:val="002509F9"/>
    <w:rsid w:val="00250BF5"/>
    <w:rsid w:val="00251F3B"/>
    <w:rsid w:val="00254AC4"/>
    <w:rsid w:val="00255576"/>
    <w:rsid w:val="00262BEA"/>
    <w:rsid w:val="00262E45"/>
    <w:rsid w:val="00263D7B"/>
    <w:rsid w:val="00267EA5"/>
    <w:rsid w:val="00281551"/>
    <w:rsid w:val="00281BDC"/>
    <w:rsid w:val="00281D76"/>
    <w:rsid w:val="00281F82"/>
    <w:rsid w:val="002827F8"/>
    <w:rsid w:val="0028353F"/>
    <w:rsid w:val="002920FD"/>
    <w:rsid w:val="002927D1"/>
    <w:rsid w:val="002A3A07"/>
    <w:rsid w:val="002B1514"/>
    <w:rsid w:val="002B683C"/>
    <w:rsid w:val="002C71FF"/>
    <w:rsid w:val="002D3658"/>
    <w:rsid w:val="002D45AE"/>
    <w:rsid w:val="002D62F6"/>
    <w:rsid w:val="002E4468"/>
    <w:rsid w:val="002E54E6"/>
    <w:rsid w:val="002E703E"/>
    <w:rsid w:val="002F0E81"/>
    <w:rsid w:val="002F3058"/>
    <w:rsid w:val="002F76CC"/>
    <w:rsid w:val="002F799B"/>
    <w:rsid w:val="003018C0"/>
    <w:rsid w:val="0030491C"/>
    <w:rsid w:val="00306E89"/>
    <w:rsid w:val="003145F1"/>
    <w:rsid w:val="00314709"/>
    <w:rsid w:val="0031666D"/>
    <w:rsid w:val="00320887"/>
    <w:rsid w:val="00321D4E"/>
    <w:rsid w:val="0032739F"/>
    <w:rsid w:val="0033500C"/>
    <w:rsid w:val="003374A5"/>
    <w:rsid w:val="003428C2"/>
    <w:rsid w:val="00346F03"/>
    <w:rsid w:val="00353241"/>
    <w:rsid w:val="00355E49"/>
    <w:rsid w:val="00361131"/>
    <w:rsid w:val="00361750"/>
    <w:rsid w:val="00375CB7"/>
    <w:rsid w:val="003779EB"/>
    <w:rsid w:val="0039411F"/>
    <w:rsid w:val="00396EC4"/>
    <w:rsid w:val="003A2692"/>
    <w:rsid w:val="003A6EC8"/>
    <w:rsid w:val="003B5528"/>
    <w:rsid w:val="003B7C4F"/>
    <w:rsid w:val="003C3B4A"/>
    <w:rsid w:val="003C40DB"/>
    <w:rsid w:val="003C4E3E"/>
    <w:rsid w:val="003C6174"/>
    <w:rsid w:val="003D0520"/>
    <w:rsid w:val="003D0D46"/>
    <w:rsid w:val="003D6731"/>
    <w:rsid w:val="003D7EDD"/>
    <w:rsid w:val="003E41D1"/>
    <w:rsid w:val="003E737F"/>
    <w:rsid w:val="003F54A1"/>
    <w:rsid w:val="003F7530"/>
    <w:rsid w:val="004001A2"/>
    <w:rsid w:val="004002E1"/>
    <w:rsid w:val="00400447"/>
    <w:rsid w:val="00402BC5"/>
    <w:rsid w:val="004103B1"/>
    <w:rsid w:val="00410973"/>
    <w:rsid w:val="00413599"/>
    <w:rsid w:val="0041448C"/>
    <w:rsid w:val="0041464F"/>
    <w:rsid w:val="00414D79"/>
    <w:rsid w:val="00420288"/>
    <w:rsid w:val="00420A50"/>
    <w:rsid w:val="00432DB0"/>
    <w:rsid w:val="00433A23"/>
    <w:rsid w:val="00441A10"/>
    <w:rsid w:val="00446504"/>
    <w:rsid w:val="0045229D"/>
    <w:rsid w:val="00452C88"/>
    <w:rsid w:val="00453069"/>
    <w:rsid w:val="00454F06"/>
    <w:rsid w:val="004626FE"/>
    <w:rsid w:val="00463062"/>
    <w:rsid w:val="00463603"/>
    <w:rsid w:val="004636BD"/>
    <w:rsid w:val="00476E26"/>
    <w:rsid w:val="00477936"/>
    <w:rsid w:val="00482DA5"/>
    <w:rsid w:val="00484DFD"/>
    <w:rsid w:val="004872E8"/>
    <w:rsid w:val="004900F0"/>
    <w:rsid w:val="004909B3"/>
    <w:rsid w:val="004920BB"/>
    <w:rsid w:val="00494A3E"/>
    <w:rsid w:val="004965CB"/>
    <w:rsid w:val="004A31BF"/>
    <w:rsid w:val="004B0A03"/>
    <w:rsid w:val="004C11B3"/>
    <w:rsid w:val="004C1E0E"/>
    <w:rsid w:val="004C5C67"/>
    <w:rsid w:val="004D382A"/>
    <w:rsid w:val="004D3CC6"/>
    <w:rsid w:val="004D5F15"/>
    <w:rsid w:val="004E6936"/>
    <w:rsid w:val="004F20A4"/>
    <w:rsid w:val="004F2779"/>
    <w:rsid w:val="004F68C4"/>
    <w:rsid w:val="00501A6C"/>
    <w:rsid w:val="005024CE"/>
    <w:rsid w:val="0050411F"/>
    <w:rsid w:val="00506FFC"/>
    <w:rsid w:val="005101BE"/>
    <w:rsid w:val="00513CEA"/>
    <w:rsid w:val="005145A3"/>
    <w:rsid w:val="00523A01"/>
    <w:rsid w:val="00537276"/>
    <w:rsid w:val="00542218"/>
    <w:rsid w:val="00545CDA"/>
    <w:rsid w:val="00562085"/>
    <w:rsid w:val="005658F8"/>
    <w:rsid w:val="00570E00"/>
    <w:rsid w:val="00572011"/>
    <w:rsid w:val="00580EE0"/>
    <w:rsid w:val="00592B45"/>
    <w:rsid w:val="00594DBC"/>
    <w:rsid w:val="005A0A4C"/>
    <w:rsid w:val="005A247F"/>
    <w:rsid w:val="005A2753"/>
    <w:rsid w:val="005A3E85"/>
    <w:rsid w:val="005B5199"/>
    <w:rsid w:val="005C20A7"/>
    <w:rsid w:val="005C2CEF"/>
    <w:rsid w:val="005D0522"/>
    <w:rsid w:val="005D5111"/>
    <w:rsid w:val="005D6346"/>
    <w:rsid w:val="005E05D2"/>
    <w:rsid w:val="005E09D6"/>
    <w:rsid w:val="005E1C40"/>
    <w:rsid w:val="005E24BB"/>
    <w:rsid w:val="005F0684"/>
    <w:rsid w:val="005F25B6"/>
    <w:rsid w:val="005F3F25"/>
    <w:rsid w:val="00604B40"/>
    <w:rsid w:val="006165DB"/>
    <w:rsid w:val="00622484"/>
    <w:rsid w:val="00625062"/>
    <w:rsid w:val="00627136"/>
    <w:rsid w:val="00632238"/>
    <w:rsid w:val="00650905"/>
    <w:rsid w:val="00654579"/>
    <w:rsid w:val="00661420"/>
    <w:rsid w:val="0066184A"/>
    <w:rsid w:val="006642FB"/>
    <w:rsid w:val="006653E4"/>
    <w:rsid w:val="00665468"/>
    <w:rsid w:val="0067105E"/>
    <w:rsid w:val="00677342"/>
    <w:rsid w:val="00685455"/>
    <w:rsid w:val="00687619"/>
    <w:rsid w:val="006917CC"/>
    <w:rsid w:val="00692C37"/>
    <w:rsid w:val="00696BDF"/>
    <w:rsid w:val="00696C17"/>
    <w:rsid w:val="00696D35"/>
    <w:rsid w:val="006B0968"/>
    <w:rsid w:val="006B2F93"/>
    <w:rsid w:val="006C291D"/>
    <w:rsid w:val="006C4598"/>
    <w:rsid w:val="006D6BA0"/>
    <w:rsid w:val="006E2FCC"/>
    <w:rsid w:val="006E581E"/>
    <w:rsid w:val="006E7952"/>
    <w:rsid w:val="006E7C03"/>
    <w:rsid w:val="006F05F9"/>
    <w:rsid w:val="006F09E6"/>
    <w:rsid w:val="006F0E91"/>
    <w:rsid w:val="006F36C3"/>
    <w:rsid w:val="006F4090"/>
    <w:rsid w:val="006F42A2"/>
    <w:rsid w:val="006F541E"/>
    <w:rsid w:val="00706C92"/>
    <w:rsid w:val="007116DD"/>
    <w:rsid w:val="00712C6D"/>
    <w:rsid w:val="00714969"/>
    <w:rsid w:val="00715353"/>
    <w:rsid w:val="00717179"/>
    <w:rsid w:val="00720D11"/>
    <w:rsid w:val="00743C96"/>
    <w:rsid w:val="00751650"/>
    <w:rsid w:val="0075470C"/>
    <w:rsid w:val="00756DCF"/>
    <w:rsid w:val="007723BE"/>
    <w:rsid w:val="007858EB"/>
    <w:rsid w:val="00791782"/>
    <w:rsid w:val="00795150"/>
    <w:rsid w:val="007A64BB"/>
    <w:rsid w:val="007B2E80"/>
    <w:rsid w:val="007B661C"/>
    <w:rsid w:val="007C6070"/>
    <w:rsid w:val="007C66B0"/>
    <w:rsid w:val="007C6FA3"/>
    <w:rsid w:val="007D392B"/>
    <w:rsid w:val="007D706A"/>
    <w:rsid w:val="007E67A5"/>
    <w:rsid w:val="007F3066"/>
    <w:rsid w:val="007F3CD0"/>
    <w:rsid w:val="007F5CDC"/>
    <w:rsid w:val="007F7028"/>
    <w:rsid w:val="008028EA"/>
    <w:rsid w:val="00802CCB"/>
    <w:rsid w:val="0080765E"/>
    <w:rsid w:val="00815336"/>
    <w:rsid w:val="00815F3A"/>
    <w:rsid w:val="00816AB4"/>
    <w:rsid w:val="008175CD"/>
    <w:rsid w:val="00822F75"/>
    <w:rsid w:val="008231A0"/>
    <w:rsid w:val="00832F0C"/>
    <w:rsid w:val="00837215"/>
    <w:rsid w:val="00837E5A"/>
    <w:rsid w:val="00846038"/>
    <w:rsid w:val="00850216"/>
    <w:rsid w:val="00851C0D"/>
    <w:rsid w:val="0085348B"/>
    <w:rsid w:val="0085592F"/>
    <w:rsid w:val="0086005A"/>
    <w:rsid w:val="00860DBE"/>
    <w:rsid w:val="008619A5"/>
    <w:rsid w:val="00866B8E"/>
    <w:rsid w:val="008773ED"/>
    <w:rsid w:val="00880D5A"/>
    <w:rsid w:val="00883348"/>
    <w:rsid w:val="00883753"/>
    <w:rsid w:val="008A2F6F"/>
    <w:rsid w:val="008A4805"/>
    <w:rsid w:val="008A4BA7"/>
    <w:rsid w:val="008A555F"/>
    <w:rsid w:val="008A63DA"/>
    <w:rsid w:val="008B0F50"/>
    <w:rsid w:val="008B2271"/>
    <w:rsid w:val="008B592F"/>
    <w:rsid w:val="008B61FA"/>
    <w:rsid w:val="008B6EDC"/>
    <w:rsid w:val="008B6F34"/>
    <w:rsid w:val="008B72C9"/>
    <w:rsid w:val="008C0050"/>
    <w:rsid w:val="008C484A"/>
    <w:rsid w:val="008C60CE"/>
    <w:rsid w:val="008C63A0"/>
    <w:rsid w:val="008D2CB3"/>
    <w:rsid w:val="008D3A66"/>
    <w:rsid w:val="008D3CF6"/>
    <w:rsid w:val="008E1A9E"/>
    <w:rsid w:val="008E461B"/>
    <w:rsid w:val="008F532D"/>
    <w:rsid w:val="00900DB1"/>
    <w:rsid w:val="00903357"/>
    <w:rsid w:val="009100B8"/>
    <w:rsid w:val="00917065"/>
    <w:rsid w:val="009228FD"/>
    <w:rsid w:val="00925D23"/>
    <w:rsid w:val="00930836"/>
    <w:rsid w:val="00933C91"/>
    <w:rsid w:val="00933CD7"/>
    <w:rsid w:val="00937FD1"/>
    <w:rsid w:val="00943B68"/>
    <w:rsid w:val="00946B65"/>
    <w:rsid w:val="009470CC"/>
    <w:rsid w:val="00950037"/>
    <w:rsid w:val="009514A2"/>
    <w:rsid w:val="00961979"/>
    <w:rsid w:val="00961A78"/>
    <w:rsid w:val="009652BA"/>
    <w:rsid w:val="00966BA0"/>
    <w:rsid w:val="009724A7"/>
    <w:rsid w:val="00973516"/>
    <w:rsid w:val="009773F9"/>
    <w:rsid w:val="00981AC6"/>
    <w:rsid w:val="00992DA4"/>
    <w:rsid w:val="00996131"/>
    <w:rsid w:val="00996548"/>
    <w:rsid w:val="009A397B"/>
    <w:rsid w:val="009B2145"/>
    <w:rsid w:val="009B4511"/>
    <w:rsid w:val="009B7A03"/>
    <w:rsid w:val="009C436F"/>
    <w:rsid w:val="009C4E96"/>
    <w:rsid w:val="009D6F1B"/>
    <w:rsid w:val="009D717C"/>
    <w:rsid w:val="009E212F"/>
    <w:rsid w:val="009E2B0C"/>
    <w:rsid w:val="009E3C40"/>
    <w:rsid w:val="009F21C0"/>
    <w:rsid w:val="009F6F00"/>
    <w:rsid w:val="00A01C28"/>
    <w:rsid w:val="00A070CD"/>
    <w:rsid w:val="00A07B79"/>
    <w:rsid w:val="00A16914"/>
    <w:rsid w:val="00A16F7F"/>
    <w:rsid w:val="00A26FC7"/>
    <w:rsid w:val="00A3050D"/>
    <w:rsid w:val="00A31724"/>
    <w:rsid w:val="00A321E6"/>
    <w:rsid w:val="00A34956"/>
    <w:rsid w:val="00A353F1"/>
    <w:rsid w:val="00A357E0"/>
    <w:rsid w:val="00A36733"/>
    <w:rsid w:val="00A379CB"/>
    <w:rsid w:val="00A50A33"/>
    <w:rsid w:val="00A57D94"/>
    <w:rsid w:val="00A60025"/>
    <w:rsid w:val="00A62A69"/>
    <w:rsid w:val="00A65682"/>
    <w:rsid w:val="00A765DE"/>
    <w:rsid w:val="00A80847"/>
    <w:rsid w:val="00A8439F"/>
    <w:rsid w:val="00A85047"/>
    <w:rsid w:val="00A85839"/>
    <w:rsid w:val="00A86C12"/>
    <w:rsid w:val="00A914B9"/>
    <w:rsid w:val="00A916AF"/>
    <w:rsid w:val="00A92406"/>
    <w:rsid w:val="00A97BCD"/>
    <w:rsid w:val="00AA1262"/>
    <w:rsid w:val="00AA2294"/>
    <w:rsid w:val="00AA6144"/>
    <w:rsid w:val="00AA778E"/>
    <w:rsid w:val="00AB5BBE"/>
    <w:rsid w:val="00AB723D"/>
    <w:rsid w:val="00AC0F30"/>
    <w:rsid w:val="00AC1831"/>
    <w:rsid w:val="00AC2F3E"/>
    <w:rsid w:val="00AC38F0"/>
    <w:rsid w:val="00AC4C22"/>
    <w:rsid w:val="00AC60B9"/>
    <w:rsid w:val="00AD0AAC"/>
    <w:rsid w:val="00AD4CB4"/>
    <w:rsid w:val="00AD5A5B"/>
    <w:rsid w:val="00AD7384"/>
    <w:rsid w:val="00AE26E4"/>
    <w:rsid w:val="00AF061D"/>
    <w:rsid w:val="00B1296C"/>
    <w:rsid w:val="00B17DFA"/>
    <w:rsid w:val="00B200F8"/>
    <w:rsid w:val="00B21F4C"/>
    <w:rsid w:val="00B319C5"/>
    <w:rsid w:val="00B426DD"/>
    <w:rsid w:val="00B42902"/>
    <w:rsid w:val="00B45350"/>
    <w:rsid w:val="00B45439"/>
    <w:rsid w:val="00B45E97"/>
    <w:rsid w:val="00B53AC9"/>
    <w:rsid w:val="00B6552C"/>
    <w:rsid w:val="00B70DF7"/>
    <w:rsid w:val="00B75080"/>
    <w:rsid w:val="00B80B10"/>
    <w:rsid w:val="00B85851"/>
    <w:rsid w:val="00B91243"/>
    <w:rsid w:val="00B92EB6"/>
    <w:rsid w:val="00B95AE4"/>
    <w:rsid w:val="00BA1143"/>
    <w:rsid w:val="00BA5A93"/>
    <w:rsid w:val="00BA6DCE"/>
    <w:rsid w:val="00BA7F52"/>
    <w:rsid w:val="00BB1267"/>
    <w:rsid w:val="00BB55C3"/>
    <w:rsid w:val="00BB69C0"/>
    <w:rsid w:val="00BC1FA9"/>
    <w:rsid w:val="00BD082C"/>
    <w:rsid w:val="00BD2F32"/>
    <w:rsid w:val="00BD37F8"/>
    <w:rsid w:val="00BE06F0"/>
    <w:rsid w:val="00BE4091"/>
    <w:rsid w:val="00BF2DF2"/>
    <w:rsid w:val="00BF60B7"/>
    <w:rsid w:val="00C070A7"/>
    <w:rsid w:val="00C1421E"/>
    <w:rsid w:val="00C1660E"/>
    <w:rsid w:val="00C23372"/>
    <w:rsid w:val="00C24AC2"/>
    <w:rsid w:val="00C260A2"/>
    <w:rsid w:val="00C2795D"/>
    <w:rsid w:val="00C305B6"/>
    <w:rsid w:val="00C368FA"/>
    <w:rsid w:val="00C572BD"/>
    <w:rsid w:val="00C578F0"/>
    <w:rsid w:val="00C57FF1"/>
    <w:rsid w:val="00C60DC3"/>
    <w:rsid w:val="00C63663"/>
    <w:rsid w:val="00C7338A"/>
    <w:rsid w:val="00C76CDB"/>
    <w:rsid w:val="00C81D35"/>
    <w:rsid w:val="00C87EFC"/>
    <w:rsid w:val="00C94344"/>
    <w:rsid w:val="00CA32CC"/>
    <w:rsid w:val="00CA4D23"/>
    <w:rsid w:val="00CA7121"/>
    <w:rsid w:val="00CB0E12"/>
    <w:rsid w:val="00CB24B1"/>
    <w:rsid w:val="00CB3E00"/>
    <w:rsid w:val="00CB467D"/>
    <w:rsid w:val="00CB4799"/>
    <w:rsid w:val="00CB7239"/>
    <w:rsid w:val="00CB776C"/>
    <w:rsid w:val="00CC0C42"/>
    <w:rsid w:val="00CC2959"/>
    <w:rsid w:val="00CC3114"/>
    <w:rsid w:val="00CD16E5"/>
    <w:rsid w:val="00CD5E2E"/>
    <w:rsid w:val="00CE446A"/>
    <w:rsid w:val="00CE4F50"/>
    <w:rsid w:val="00CE4FEF"/>
    <w:rsid w:val="00CE6115"/>
    <w:rsid w:val="00CF14D0"/>
    <w:rsid w:val="00CF15C9"/>
    <w:rsid w:val="00CF2DC1"/>
    <w:rsid w:val="00D05F6D"/>
    <w:rsid w:val="00D0716F"/>
    <w:rsid w:val="00D11482"/>
    <w:rsid w:val="00D15922"/>
    <w:rsid w:val="00D15E99"/>
    <w:rsid w:val="00D15F3A"/>
    <w:rsid w:val="00D21E20"/>
    <w:rsid w:val="00D266BC"/>
    <w:rsid w:val="00D27555"/>
    <w:rsid w:val="00D36ABA"/>
    <w:rsid w:val="00D46DF4"/>
    <w:rsid w:val="00D4705D"/>
    <w:rsid w:val="00D50791"/>
    <w:rsid w:val="00D52512"/>
    <w:rsid w:val="00D57EA1"/>
    <w:rsid w:val="00D66630"/>
    <w:rsid w:val="00D712B6"/>
    <w:rsid w:val="00D71652"/>
    <w:rsid w:val="00D74E69"/>
    <w:rsid w:val="00D76289"/>
    <w:rsid w:val="00D77BB8"/>
    <w:rsid w:val="00D83A4D"/>
    <w:rsid w:val="00D83CF6"/>
    <w:rsid w:val="00D8460B"/>
    <w:rsid w:val="00D850C9"/>
    <w:rsid w:val="00D9521F"/>
    <w:rsid w:val="00D96450"/>
    <w:rsid w:val="00D9752C"/>
    <w:rsid w:val="00DA1602"/>
    <w:rsid w:val="00DA28A7"/>
    <w:rsid w:val="00DB1685"/>
    <w:rsid w:val="00DC033F"/>
    <w:rsid w:val="00DC271C"/>
    <w:rsid w:val="00DC2756"/>
    <w:rsid w:val="00DC312E"/>
    <w:rsid w:val="00DC32E6"/>
    <w:rsid w:val="00DC5171"/>
    <w:rsid w:val="00DC55B2"/>
    <w:rsid w:val="00DC5631"/>
    <w:rsid w:val="00DD4C81"/>
    <w:rsid w:val="00DE3B80"/>
    <w:rsid w:val="00DE4B44"/>
    <w:rsid w:val="00DE6D45"/>
    <w:rsid w:val="00DE7643"/>
    <w:rsid w:val="00DF4B30"/>
    <w:rsid w:val="00DF6C7C"/>
    <w:rsid w:val="00E016A1"/>
    <w:rsid w:val="00E04E2A"/>
    <w:rsid w:val="00E11341"/>
    <w:rsid w:val="00E134C4"/>
    <w:rsid w:val="00E15481"/>
    <w:rsid w:val="00E17AED"/>
    <w:rsid w:val="00E17DB9"/>
    <w:rsid w:val="00E17DF8"/>
    <w:rsid w:val="00E20EB8"/>
    <w:rsid w:val="00E255B7"/>
    <w:rsid w:val="00E33C56"/>
    <w:rsid w:val="00E34234"/>
    <w:rsid w:val="00E36C44"/>
    <w:rsid w:val="00E37CD7"/>
    <w:rsid w:val="00E42D99"/>
    <w:rsid w:val="00E43B2D"/>
    <w:rsid w:val="00E44296"/>
    <w:rsid w:val="00E64773"/>
    <w:rsid w:val="00E64A1A"/>
    <w:rsid w:val="00E71C6D"/>
    <w:rsid w:val="00E77194"/>
    <w:rsid w:val="00E831E3"/>
    <w:rsid w:val="00E93E2B"/>
    <w:rsid w:val="00E9748D"/>
    <w:rsid w:val="00EA559C"/>
    <w:rsid w:val="00EA663B"/>
    <w:rsid w:val="00EB1257"/>
    <w:rsid w:val="00EC41B7"/>
    <w:rsid w:val="00EC4A46"/>
    <w:rsid w:val="00EC5C3C"/>
    <w:rsid w:val="00ED0A93"/>
    <w:rsid w:val="00ED2C83"/>
    <w:rsid w:val="00ED3416"/>
    <w:rsid w:val="00ED3BC0"/>
    <w:rsid w:val="00ED4558"/>
    <w:rsid w:val="00ED7B74"/>
    <w:rsid w:val="00EE1445"/>
    <w:rsid w:val="00EE575A"/>
    <w:rsid w:val="00EE5DE5"/>
    <w:rsid w:val="00EE6635"/>
    <w:rsid w:val="00EF2F18"/>
    <w:rsid w:val="00EF6526"/>
    <w:rsid w:val="00EF7A89"/>
    <w:rsid w:val="00F02C9B"/>
    <w:rsid w:val="00F05795"/>
    <w:rsid w:val="00F1008A"/>
    <w:rsid w:val="00F1306E"/>
    <w:rsid w:val="00F15BB3"/>
    <w:rsid w:val="00F17212"/>
    <w:rsid w:val="00F23E44"/>
    <w:rsid w:val="00F25138"/>
    <w:rsid w:val="00F25330"/>
    <w:rsid w:val="00F26164"/>
    <w:rsid w:val="00F31404"/>
    <w:rsid w:val="00F3312A"/>
    <w:rsid w:val="00F34A99"/>
    <w:rsid w:val="00F358BE"/>
    <w:rsid w:val="00F407A6"/>
    <w:rsid w:val="00F41D56"/>
    <w:rsid w:val="00F44731"/>
    <w:rsid w:val="00F47619"/>
    <w:rsid w:val="00F54AC6"/>
    <w:rsid w:val="00F56EAE"/>
    <w:rsid w:val="00F57757"/>
    <w:rsid w:val="00F61DDD"/>
    <w:rsid w:val="00F65F2A"/>
    <w:rsid w:val="00F67091"/>
    <w:rsid w:val="00F70D6F"/>
    <w:rsid w:val="00F7207F"/>
    <w:rsid w:val="00F7267F"/>
    <w:rsid w:val="00F828B0"/>
    <w:rsid w:val="00F82C04"/>
    <w:rsid w:val="00F83DC9"/>
    <w:rsid w:val="00F86579"/>
    <w:rsid w:val="00F9041C"/>
    <w:rsid w:val="00F95AD4"/>
    <w:rsid w:val="00FA04EC"/>
    <w:rsid w:val="00FA437F"/>
    <w:rsid w:val="00FA693C"/>
    <w:rsid w:val="00FB01CD"/>
    <w:rsid w:val="00FB1EA4"/>
    <w:rsid w:val="00FB2691"/>
    <w:rsid w:val="00FC12F2"/>
    <w:rsid w:val="00FC62C5"/>
    <w:rsid w:val="00FC745A"/>
    <w:rsid w:val="00FD154B"/>
    <w:rsid w:val="00FD3660"/>
    <w:rsid w:val="00FD5D08"/>
    <w:rsid w:val="00FE1662"/>
    <w:rsid w:val="00FE5D8C"/>
    <w:rsid w:val="00FF01B1"/>
    <w:rsid w:val="00FF18E7"/>
    <w:rsid w:val="00FF311D"/>
    <w:rsid w:val="00FF4F5C"/>
    <w:rsid w:val="00FF5747"/>
    <w:rsid w:val="03F14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5390"/>
  <w15:chartTrackingRefBased/>
  <w15:docId w15:val="{A0711700-476E-4C37-88C4-E3B9D10E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D7628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D76289"/>
  </w:style>
  <w:style w:type="character" w:customStyle="1" w:styleId="eop">
    <w:name w:val="eop"/>
    <w:basedOn w:val="Standardstycketeckensnitt"/>
    <w:rsid w:val="00D76289"/>
  </w:style>
  <w:style w:type="character" w:customStyle="1" w:styleId="spellingerror">
    <w:name w:val="spellingerror"/>
    <w:basedOn w:val="Standardstycketeckensnitt"/>
    <w:rsid w:val="00D76289"/>
  </w:style>
  <w:style w:type="character" w:customStyle="1" w:styleId="scx231812575">
    <w:name w:val="scx231812575"/>
    <w:basedOn w:val="Standardstycketeckensnitt"/>
    <w:rsid w:val="00D76289"/>
  </w:style>
  <w:style w:type="character" w:customStyle="1" w:styleId="highlight">
    <w:name w:val="highlight"/>
    <w:basedOn w:val="Standardstycketeckensnitt"/>
    <w:rsid w:val="00196E65"/>
  </w:style>
  <w:style w:type="paragraph" w:styleId="Ingetavstnd">
    <w:name w:val="No Spacing"/>
    <w:uiPriority w:val="1"/>
    <w:qFormat/>
    <w:rsid w:val="00F02C9B"/>
    <w:pPr>
      <w:spacing w:after="0" w:line="240" w:lineRule="auto"/>
    </w:pPr>
  </w:style>
  <w:style w:type="paragraph" w:styleId="Sidhuvud">
    <w:name w:val="header"/>
    <w:basedOn w:val="Normal"/>
    <w:link w:val="SidhuvudChar"/>
    <w:uiPriority w:val="99"/>
    <w:unhideWhenUsed/>
    <w:rsid w:val="001C61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61A2"/>
  </w:style>
  <w:style w:type="paragraph" w:styleId="Sidfot">
    <w:name w:val="footer"/>
    <w:basedOn w:val="Normal"/>
    <w:link w:val="SidfotChar"/>
    <w:uiPriority w:val="99"/>
    <w:unhideWhenUsed/>
    <w:rsid w:val="001C61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61A2"/>
  </w:style>
  <w:style w:type="paragraph" w:customStyle="1" w:styleId="pf0">
    <w:name w:val="pf0"/>
    <w:basedOn w:val="Normal"/>
    <w:rsid w:val="0042028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420288"/>
    <w:rPr>
      <w:rFonts w:ascii="Segoe UI" w:hAnsi="Segoe UI" w:cs="Segoe UI" w:hint="default"/>
      <w:sz w:val="18"/>
      <w:szCs w:val="18"/>
    </w:rPr>
  </w:style>
  <w:style w:type="character" w:styleId="Kommentarsreferens">
    <w:name w:val="annotation reference"/>
    <w:basedOn w:val="Standardstycketeckensnitt"/>
    <w:uiPriority w:val="99"/>
    <w:semiHidden/>
    <w:unhideWhenUsed/>
    <w:rsid w:val="008B592F"/>
    <w:rPr>
      <w:sz w:val="16"/>
      <w:szCs w:val="16"/>
    </w:rPr>
  </w:style>
  <w:style w:type="paragraph" w:styleId="Kommentarer">
    <w:name w:val="annotation text"/>
    <w:basedOn w:val="Normal"/>
    <w:link w:val="KommentarerChar"/>
    <w:uiPriority w:val="99"/>
    <w:unhideWhenUsed/>
    <w:rsid w:val="008B592F"/>
    <w:pPr>
      <w:spacing w:line="240" w:lineRule="auto"/>
    </w:pPr>
    <w:rPr>
      <w:sz w:val="20"/>
      <w:szCs w:val="20"/>
    </w:rPr>
  </w:style>
  <w:style w:type="character" w:customStyle="1" w:styleId="KommentarerChar">
    <w:name w:val="Kommentarer Char"/>
    <w:basedOn w:val="Standardstycketeckensnitt"/>
    <w:link w:val="Kommentarer"/>
    <w:uiPriority w:val="99"/>
    <w:rsid w:val="008B592F"/>
    <w:rPr>
      <w:sz w:val="20"/>
      <w:szCs w:val="20"/>
    </w:rPr>
  </w:style>
  <w:style w:type="paragraph" w:styleId="Kommentarsmne">
    <w:name w:val="annotation subject"/>
    <w:basedOn w:val="Kommentarer"/>
    <w:next w:val="Kommentarer"/>
    <w:link w:val="KommentarsmneChar"/>
    <w:uiPriority w:val="99"/>
    <w:semiHidden/>
    <w:unhideWhenUsed/>
    <w:rsid w:val="008B592F"/>
    <w:rPr>
      <w:b/>
      <w:bCs/>
    </w:rPr>
  </w:style>
  <w:style w:type="character" w:customStyle="1" w:styleId="KommentarsmneChar">
    <w:name w:val="Kommentarsämne Char"/>
    <w:basedOn w:val="KommentarerChar"/>
    <w:link w:val="Kommentarsmne"/>
    <w:uiPriority w:val="99"/>
    <w:semiHidden/>
    <w:rsid w:val="008B592F"/>
    <w:rPr>
      <w:b/>
      <w:bCs/>
      <w:sz w:val="20"/>
      <w:szCs w:val="20"/>
    </w:rPr>
  </w:style>
  <w:style w:type="paragraph" w:styleId="Revision">
    <w:name w:val="Revision"/>
    <w:hidden/>
    <w:uiPriority w:val="99"/>
    <w:semiHidden/>
    <w:rsid w:val="00014B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587">
      <w:bodyDiv w:val="1"/>
      <w:marLeft w:val="0"/>
      <w:marRight w:val="0"/>
      <w:marTop w:val="0"/>
      <w:marBottom w:val="0"/>
      <w:divBdr>
        <w:top w:val="none" w:sz="0" w:space="0" w:color="auto"/>
        <w:left w:val="none" w:sz="0" w:space="0" w:color="auto"/>
        <w:bottom w:val="none" w:sz="0" w:space="0" w:color="auto"/>
        <w:right w:val="none" w:sz="0" w:space="0" w:color="auto"/>
      </w:divBdr>
      <w:divsChild>
        <w:div w:id="467355884">
          <w:marLeft w:val="0"/>
          <w:marRight w:val="0"/>
          <w:marTop w:val="0"/>
          <w:marBottom w:val="0"/>
          <w:divBdr>
            <w:top w:val="none" w:sz="0" w:space="0" w:color="auto"/>
            <w:left w:val="none" w:sz="0" w:space="0" w:color="auto"/>
            <w:bottom w:val="none" w:sz="0" w:space="0" w:color="auto"/>
            <w:right w:val="none" w:sz="0" w:space="0" w:color="auto"/>
          </w:divBdr>
          <w:divsChild>
            <w:div w:id="571281951">
              <w:marLeft w:val="0"/>
              <w:marRight w:val="0"/>
              <w:marTop w:val="0"/>
              <w:marBottom w:val="0"/>
              <w:divBdr>
                <w:top w:val="none" w:sz="0" w:space="0" w:color="auto"/>
                <w:left w:val="none" w:sz="0" w:space="0" w:color="auto"/>
                <w:bottom w:val="none" w:sz="0" w:space="0" w:color="auto"/>
                <w:right w:val="none" w:sz="0" w:space="0" w:color="auto"/>
              </w:divBdr>
            </w:div>
            <w:div w:id="721368449">
              <w:marLeft w:val="0"/>
              <w:marRight w:val="0"/>
              <w:marTop w:val="0"/>
              <w:marBottom w:val="0"/>
              <w:divBdr>
                <w:top w:val="none" w:sz="0" w:space="0" w:color="auto"/>
                <w:left w:val="none" w:sz="0" w:space="0" w:color="auto"/>
                <w:bottom w:val="none" w:sz="0" w:space="0" w:color="auto"/>
                <w:right w:val="none" w:sz="0" w:space="0" w:color="auto"/>
              </w:divBdr>
            </w:div>
            <w:div w:id="753628125">
              <w:marLeft w:val="0"/>
              <w:marRight w:val="0"/>
              <w:marTop w:val="0"/>
              <w:marBottom w:val="0"/>
              <w:divBdr>
                <w:top w:val="none" w:sz="0" w:space="0" w:color="auto"/>
                <w:left w:val="none" w:sz="0" w:space="0" w:color="auto"/>
                <w:bottom w:val="none" w:sz="0" w:space="0" w:color="auto"/>
                <w:right w:val="none" w:sz="0" w:space="0" w:color="auto"/>
              </w:divBdr>
            </w:div>
            <w:div w:id="566494075">
              <w:marLeft w:val="0"/>
              <w:marRight w:val="0"/>
              <w:marTop w:val="0"/>
              <w:marBottom w:val="0"/>
              <w:divBdr>
                <w:top w:val="none" w:sz="0" w:space="0" w:color="auto"/>
                <w:left w:val="none" w:sz="0" w:space="0" w:color="auto"/>
                <w:bottom w:val="none" w:sz="0" w:space="0" w:color="auto"/>
                <w:right w:val="none" w:sz="0" w:space="0" w:color="auto"/>
              </w:divBdr>
            </w:div>
            <w:div w:id="546067176">
              <w:marLeft w:val="0"/>
              <w:marRight w:val="0"/>
              <w:marTop w:val="0"/>
              <w:marBottom w:val="0"/>
              <w:divBdr>
                <w:top w:val="none" w:sz="0" w:space="0" w:color="auto"/>
                <w:left w:val="none" w:sz="0" w:space="0" w:color="auto"/>
                <w:bottom w:val="none" w:sz="0" w:space="0" w:color="auto"/>
                <w:right w:val="none" w:sz="0" w:space="0" w:color="auto"/>
              </w:divBdr>
            </w:div>
            <w:div w:id="874275751">
              <w:marLeft w:val="0"/>
              <w:marRight w:val="0"/>
              <w:marTop w:val="0"/>
              <w:marBottom w:val="0"/>
              <w:divBdr>
                <w:top w:val="none" w:sz="0" w:space="0" w:color="auto"/>
                <w:left w:val="none" w:sz="0" w:space="0" w:color="auto"/>
                <w:bottom w:val="none" w:sz="0" w:space="0" w:color="auto"/>
                <w:right w:val="none" w:sz="0" w:space="0" w:color="auto"/>
              </w:divBdr>
            </w:div>
            <w:div w:id="542059398">
              <w:marLeft w:val="0"/>
              <w:marRight w:val="0"/>
              <w:marTop w:val="0"/>
              <w:marBottom w:val="0"/>
              <w:divBdr>
                <w:top w:val="none" w:sz="0" w:space="0" w:color="auto"/>
                <w:left w:val="none" w:sz="0" w:space="0" w:color="auto"/>
                <w:bottom w:val="none" w:sz="0" w:space="0" w:color="auto"/>
                <w:right w:val="none" w:sz="0" w:space="0" w:color="auto"/>
              </w:divBdr>
            </w:div>
            <w:div w:id="979385467">
              <w:marLeft w:val="0"/>
              <w:marRight w:val="0"/>
              <w:marTop w:val="0"/>
              <w:marBottom w:val="0"/>
              <w:divBdr>
                <w:top w:val="none" w:sz="0" w:space="0" w:color="auto"/>
                <w:left w:val="none" w:sz="0" w:space="0" w:color="auto"/>
                <w:bottom w:val="none" w:sz="0" w:space="0" w:color="auto"/>
                <w:right w:val="none" w:sz="0" w:space="0" w:color="auto"/>
              </w:divBdr>
            </w:div>
            <w:div w:id="1531604337">
              <w:marLeft w:val="0"/>
              <w:marRight w:val="0"/>
              <w:marTop w:val="0"/>
              <w:marBottom w:val="0"/>
              <w:divBdr>
                <w:top w:val="none" w:sz="0" w:space="0" w:color="auto"/>
                <w:left w:val="none" w:sz="0" w:space="0" w:color="auto"/>
                <w:bottom w:val="none" w:sz="0" w:space="0" w:color="auto"/>
                <w:right w:val="none" w:sz="0" w:space="0" w:color="auto"/>
              </w:divBdr>
            </w:div>
            <w:div w:id="827020447">
              <w:marLeft w:val="0"/>
              <w:marRight w:val="0"/>
              <w:marTop w:val="0"/>
              <w:marBottom w:val="0"/>
              <w:divBdr>
                <w:top w:val="none" w:sz="0" w:space="0" w:color="auto"/>
                <w:left w:val="none" w:sz="0" w:space="0" w:color="auto"/>
                <w:bottom w:val="none" w:sz="0" w:space="0" w:color="auto"/>
                <w:right w:val="none" w:sz="0" w:space="0" w:color="auto"/>
              </w:divBdr>
            </w:div>
            <w:div w:id="1808860492">
              <w:marLeft w:val="0"/>
              <w:marRight w:val="0"/>
              <w:marTop w:val="0"/>
              <w:marBottom w:val="0"/>
              <w:divBdr>
                <w:top w:val="none" w:sz="0" w:space="0" w:color="auto"/>
                <w:left w:val="none" w:sz="0" w:space="0" w:color="auto"/>
                <w:bottom w:val="none" w:sz="0" w:space="0" w:color="auto"/>
                <w:right w:val="none" w:sz="0" w:space="0" w:color="auto"/>
              </w:divBdr>
            </w:div>
            <w:div w:id="1282764692">
              <w:marLeft w:val="0"/>
              <w:marRight w:val="0"/>
              <w:marTop w:val="0"/>
              <w:marBottom w:val="0"/>
              <w:divBdr>
                <w:top w:val="none" w:sz="0" w:space="0" w:color="auto"/>
                <w:left w:val="none" w:sz="0" w:space="0" w:color="auto"/>
                <w:bottom w:val="none" w:sz="0" w:space="0" w:color="auto"/>
                <w:right w:val="none" w:sz="0" w:space="0" w:color="auto"/>
              </w:divBdr>
            </w:div>
          </w:divsChild>
        </w:div>
        <w:div w:id="401683202">
          <w:marLeft w:val="0"/>
          <w:marRight w:val="0"/>
          <w:marTop w:val="0"/>
          <w:marBottom w:val="0"/>
          <w:divBdr>
            <w:top w:val="none" w:sz="0" w:space="0" w:color="auto"/>
            <w:left w:val="none" w:sz="0" w:space="0" w:color="auto"/>
            <w:bottom w:val="none" w:sz="0" w:space="0" w:color="auto"/>
            <w:right w:val="none" w:sz="0" w:space="0" w:color="auto"/>
          </w:divBdr>
        </w:div>
        <w:div w:id="1522742851">
          <w:marLeft w:val="0"/>
          <w:marRight w:val="0"/>
          <w:marTop w:val="0"/>
          <w:marBottom w:val="0"/>
          <w:divBdr>
            <w:top w:val="none" w:sz="0" w:space="0" w:color="auto"/>
            <w:left w:val="none" w:sz="0" w:space="0" w:color="auto"/>
            <w:bottom w:val="none" w:sz="0" w:space="0" w:color="auto"/>
            <w:right w:val="none" w:sz="0" w:space="0" w:color="auto"/>
          </w:divBdr>
        </w:div>
        <w:div w:id="1009337116">
          <w:marLeft w:val="0"/>
          <w:marRight w:val="0"/>
          <w:marTop w:val="0"/>
          <w:marBottom w:val="0"/>
          <w:divBdr>
            <w:top w:val="none" w:sz="0" w:space="0" w:color="auto"/>
            <w:left w:val="none" w:sz="0" w:space="0" w:color="auto"/>
            <w:bottom w:val="none" w:sz="0" w:space="0" w:color="auto"/>
            <w:right w:val="none" w:sz="0" w:space="0" w:color="auto"/>
          </w:divBdr>
        </w:div>
        <w:div w:id="654845994">
          <w:marLeft w:val="0"/>
          <w:marRight w:val="0"/>
          <w:marTop w:val="0"/>
          <w:marBottom w:val="0"/>
          <w:divBdr>
            <w:top w:val="none" w:sz="0" w:space="0" w:color="auto"/>
            <w:left w:val="none" w:sz="0" w:space="0" w:color="auto"/>
            <w:bottom w:val="none" w:sz="0" w:space="0" w:color="auto"/>
            <w:right w:val="none" w:sz="0" w:space="0" w:color="auto"/>
          </w:divBdr>
        </w:div>
        <w:div w:id="1447385100">
          <w:marLeft w:val="0"/>
          <w:marRight w:val="0"/>
          <w:marTop w:val="0"/>
          <w:marBottom w:val="0"/>
          <w:divBdr>
            <w:top w:val="none" w:sz="0" w:space="0" w:color="auto"/>
            <w:left w:val="none" w:sz="0" w:space="0" w:color="auto"/>
            <w:bottom w:val="none" w:sz="0" w:space="0" w:color="auto"/>
            <w:right w:val="none" w:sz="0" w:space="0" w:color="auto"/>
          </w:divBdr>
        </w:div>
        <w:div w:id="1740051383">
          <w:marLeft w:val="0"/>
          <w:marRight w:val="0"/>
          <w:marTop w:val="0"/>
          <w:marBottom w:val="0"/>
          <w:divBdr>
            <w:top w:val="none" w:sz="0" w:space="0" w:color="auto"/>
            <w:left w:val="none" w:sz="0" w:space="0" w:color="auto"/>
            <w:bottom w:val="none" w:sz="0" w:space="0" w:color="auto"/>
            <w:right w:val="none" w:sz="0" w:space="0" w:color="auto"/>
          </w:divBdr>
        </w:div>
        <w:div w:id="1872918369">
          <w:marLeft w:val="0"/>
          <w:marRight w:val="0"/>
          <w:marTop w:val="0"/>
          <w:marBottom w:val="0"/>
          <w:divBdr>
            <w:top w:val="none" w:sz="0" w:space="0" w:color="auto"/>
            <w:left w:val="none" w:sz="0" w:space="0" w:color="auto"/>
            <w:bottom w:val="none" w:sz="0" w:space="0" w:color="auto"/>
            <w:right w:val="none" w:sz="0" w:space="0" w:color="auto"/>
          </w:divBdr>
        </w:div>
        <w:div w:id="1609191306">
          <w:marLeft w:val="0"/>
          <w:marRight w:val="0"/>
          <w:marTop w:val="0"/>
          <w:marBottom w:val="0"/>
          <w:divBdr>
            <w:top w:val="none" w:sz="0" w:space="0" w:color="auto"/>
            <w:left w:val="none" w:sz="0" w:space="0" w:color="auto"/>
            <w:bottom w:val="none" w:sz="0" w:space="0" w:color="auto"/>
            <w:right w:val="none" w:sz="0" w:space="0" w:color="auto"/>
          </w:divBdr>
        </w:div>
        <w:div w:id="1917744362">
          <w:marLeft w:val="0"/>
          <w:marRight w:val="0"/>
          <w:marTop w:val="0"/>
          <w:marBottom w:val="0"/>
          <w:divBdr>
            <w:top w:val="none" w:sz="0" w:space="0" w:color="auto"/>
            <w:left w:val="none" w:sz="0" w:space="0" w:color="auto"/>
            <w:bottom w:val="none" w:sz="0" w:space="0" w:color="auto"/>
            <w:right w:val="none" w:sz="0" w:space="0" w:color="auto"/>
          </w:divBdr>
        </w:div>
        <w:div w:id="1775442886">
          <w:marLeft w:val="0"/>
          <w:marRight w:val="0"/>
          <w:marTop w:val="0"/>
          <w:marBottom w:val="0"/>
          <w:divBdr>
            <w:top w:val="none" w:sz="0" w:space="0" w:color="auto"/>
            <w:left w:val="none" w:sz="0" w:space="0" w:color="auto"/>
            <w:bottom w:val="none" w:sz="0" w:space="0" w:color="auto"/>
            <w:right w:val="none" w:sz="0" w:space="0" w:color="auto"/>
          </w:divBdr>
        </w:div>
        <w:div w:id="175971256">
          <w:marLeft w:val="0"/>
          <w:marRight w:val="0"/>
          <w:marTop w:val="0"/>
          <w:marBottom w:val="0"/>
          <w:divBdr>
            <w:top w:val="none" w:sz="0" w:space="0" w:color="auto"/>
            <w:left w:val="none" w:sz="0" w:space="0" w:color="auto"/>
            <w:bottom w:val="none" w:sz="0" w:space="0" w:color="auto"/>
            <w:right w:val="none" w:sz="0" w:space="0" w:color="auto"/>
          </w:divBdr>
        </w:div>
        <w:div w:id="1792745994">
          <w:marLeft w:val="0"/>
          <w:marRight w:val="0"/>
          <w:marTop w:val="0"/>
          <w:marBottom w:val="0"/>
          <w:divBdr>
            <w:top w:val="none" w:sz="0" w:space="0" w:color="auto"/>
            <w:left w:val="none" w:sz="0" w:space="0" w:color="auto"/>
            <w:bottom w:val="none" w:sz="0" w:space="0" w:color="auto"/>
            <w:right w:val="none" w:sz="0" w:space="0" w:color="auto"/>
          </w:divBdr>
        </w:div>
        <w:div w:id="1520268285">
          <w:marLeft w:val="0"/>
          <w:marRight w:val="0"/>
          <w:marTop w:val="0"/>
          <w:marBottom w:val="0"/>
          <w:divBdr>
            <w:top w:val="none" w:sz="0" w:space="0" w:color="auto"/>
            <w:left w:val="none" w:sz="0" w:space="0" w:color="auto"/>
            <w:bottom w:val="none" w:sz="0" w:space="0" w:color="auto"/>
            <w:right w:val="none" w:sz="0" w:space="0" w:color="auto"/>
          </w:divBdr>
        </w:div>
        <w:div w:id="1577011606">
          <w:marLeft w:val="0"/>
          <w:marRight w:val="0"/>
          <w:marTop w:val="0"/>
          <w:marBottom w:val="0"/>
          <w:divBdr>
            <w:top w:val="none" w:sz="0" w:space="0" w:color="auto"/>
            <w:left w:val="none" w:sz="0" w:space="0" w:color="auto"/>
            <w:bottom w:val="none" w:sz="0" w:space="0" w:color="auto"/>
            <w:right w:val="none" w:sz="0" w:space="0" w:color="auto"/>
          </w:divBdr>
        </w:div>
        <w:div w:id="659430482">
          <w:marLeft w:val="0"/>
          <w:marRight w:val="0"/>
          <w:marTop w:val="0"/>
          <w:marBottom w:val="0"/>
          <w:divBdr>
            <w:top w:val="none" w:sz="0" w:space="0" w:color="auto"/>
            <w:left w:val="none" w:sz="0" w:space="0" w:color="auto"/>
            <w:bottom w:val="none" w:sz="0" w:space="0" w:color="auto"/>
            <w:right w:val="none" w:sz="0" w:space="0" w:color="auto"/>
          </w:divBdr>
        </w:div>
        <w:div w:id="253246439">
          <w:marLeft w:val="0"/>
          <w:marRight w:val="0"/>
          <w:marTop w:val="0"/>
          <w:marBottom w:val="0"/>
          <w:divBdr>
            <w:top w:val="none" w:sz="0" w:space="0" w:color="auto"/>
            <w:left w:val="none" w:sz="0" w:space="0" w:color="auto"/>
            <w:bottom w:val="none" w:sz="0" w:space="0" w:color="auto"/>
            <w:right w:val="none" w:sz="0" w:space="0" w:color="auto"/>
          </w:divBdr>
        </w:div>
        <w:div w:id="546338835">
          <w:marLeft w:val="0"/>
          <w:marRight w:val="0"/>
          <w:marTop w:val="0"/>
          <w:marBottom w:val="0"/>
          <w:divBdr>
            <w:top w:val="none" w:sz="0" w:space="0" w:color="auto"/>
            <w:left w:val="none" w:sz="0" w:space="0" w:color="auto"/>
            <w:bottom w:val="none" w:sz="0" w:space="0" w:color="auto"/>
            <w:right w:val="none" w:sz="0" w:space="0" w:color="auto"/>
          </w:divBdr>
        </w:div>
        <w:div w:id="614558106">
          <w:marLeft w:val="0"/>
          <w:marRight w:val="0"/>
          <w:marTop w:val="0"/>
          <w:marBottom w:val="0"/>
          <w:divBdr>
            <w:top w:val="none" w:sz="0" w:space="0" w:color="auto"/>
            <w:left w:val="none" w:sz="0" w:space="0" w:color="auto"/>
            <w:bottom w:val="none" w:sz="0" w:space="0" w:color="auto"/>
            <w:right w:val="none" w:sz="0" w:space="0" w:color="auto"/>
          </w:divBdr>
        </w:div>
        <w:div w:id="1701005306">
          <w:marLeft w:val="0"/>
          <w:marRight w:val="0"/>
          <w:marTop w:val="0"/>
          <w:marBottom w:val="0"/>
          <w:divBdr>
            <w:top w:val="none" w:sz="0" w:space="0" w:color="auto"/>
            <w:left w:val="none" w:sz="0" w:space="0" w:color="auto"/>
            <w:bottom w:val="none" w:sz="0" w:space="0" w:color="auto"/>
            <w:right w:val="none" w:sz="0" w:space="0" w:color="auto"/>
          </w:divBdr>
        </w:div>
        <w:div w:id="1814714884">
          <w:marLeft w:val="0"/>
          <w:marRight w:val="0"/>
          <w:marTop w:val="0"/>
          <w:marBottom w:val="0"/>
          <w:divBdr>
            <w:top w:val="none" w:sz="0" w:space="0" w:color="auto"/>
            <w:left w:val="none" w:sz="0" w:space="0" w:color="auto"/>
            <w:bottom w:val="none" w:sz="0" w:space="0" w:color="auto"/>
            <w:right w:val="none" w:sz="0" w:space="0" w:color="auto"/>
          </w:divBdr>
        </w:div>
        <w:div w:id="1854760284">
          <w:marLeft w:val="0"/>
          <w:marRight w:val="0"/>
          <w:marTop w:val="0"/>
          <w:marBottom w:val="0"/>
          <w:divBdr>
            <w:top w:val="none" w:sz="0" w:space="0" w:color="auto"/>
            <w:left w:val="none" w:sz="0" w:space="0" w:color="auto"/>
            <w:bottom w:val="none" w:sz="0" w:space="0" w:color="auto"/>
            <w:right w:val="none" w:sz="0" w:space="0" w:color="auto"/>
          </w:divBdr>
        </w:div>
        <w:div w:id="851921728">
          <w:marLeft w:val="0"/>
          <w:marRight w:val="0"/>
          <w:marTop w:val="0"/>
          <w:marBottom w:val="0"/>
          <w:divBdr>
            <w:top w:val="none" w:sz="0" w:space="0" w:color="auto"/>
            <w:left w:val="none" w:sz="0" w:space="0" w:color="auto"/>
            <w:bottom w:val="none" w:sz="0" w:space="0" w:color="auto"/>
            <w:right w:val="none" w:sz="0" w:space="0" w:color="auto"/>
          </w:divBdr>
        </w:div>
        <w:div w:id="2132934709">
          <w:marLeft w:val="0"/>
          <w:marRight w:val="0"/>
          <w:marTop w:val="0"/>
          <w:marBottom w:val="0"/>
          <w:divBdr>
            <w:top w:val="none" w:sz="0" w:space="0" w:color="auto"/>
            <w:left w:val="none" w:sz="0" w:space="0" w:color="auto"/>
            <w:bottom w:val="none" w:sz="0" w:space="0" w:color="auto"/>
            <w:right w:val="none" w:sz="0" w:space="0" w:color="auto"/>
          </w:divBdr>
        </w:div>
        <w:div w:id="1860043809">
          <w:marLeft w:val="0"/>
          <w:marRight w:val="0"/>
          <w:marTop w:val="0"/>
          <w:marBottom w:val="0"/>
          <w:divBdr>
            <w:top w:val="none" w:sz="0" w:space="0" w:color="auto"/>
            <w:left w:val="none" w:sz="0" w:space="0" w:color="auto"/>
            <w:bottom w:val="none" w:sz="0" w:space="0" w:color="auto"/>
            <w:right w:val="none" w:sz="0" w:space="0" w:color="auto"/>
          </w:divBdr>
        </w:div>
        <w:div w:id="1923298775">
          <w:marLeft w:val="0"/>
          <w:marRight w:val="0"/>
          <w:marTop w:val="0"/>
          <w:marBottom w:val="0"/>
          <w:divBdr>
            <w:top w:val="none" w:sz="0" w:space="0" w:color="auto"/>
            <w:left w:val="none" w:sz="0" w:space="0" w:color="auto"/>
            <w:bottom w:val="none" w:sz="0" w:space="0" w:color="auto"/>
            <w:right w:val="none" w:sz="0" w:space="0" w:color="auto"/>
          </w:divBdr>
        </w:div>
        <w:div w:id="381488491">
          <w:marLeft w:val="0"/>
          <w:marRight w:val="0"/>
          <w:marTop w:val="0"/>
          <w:marBottom w:val="0"/>
          <w:divBdr>
            <w:top w:val="none" w:sz="0" w:space="0" w:color="auto"/>
            <w:left w:val="none" w:sz="0" w:space="0" w:color="auto"/>
            <w:bottom w:val="none" w:sz="0" w:space="0" w:color="auto"/>
            <w:right w:val="none" w:sz="0" w:space="0" w:color="auto"/>
          </w:divBdr>
        </w:div>
        <w:div w:id="1374505536">
          <w:marLeft w:val="0"/>
          <w:marRight w:val="0"/>
          <w:marTop w:val="0"/>
          <w:marBottom w:val="0"/>
          <w:divBdr>
            <w:top w:val="none" w:sz="0" w:space="0" w:color="auto"/>
            <w:left w:val="none" w:sz="0" w:space="0" w:color="auto"/>
            <w:bottom w:val="none" w:sz="0" w:space="0" w:color="auto"/>
            <w:right w:val="none" w:sz="0" w:space="0" w:color="auto"/>
          </w:divBdr>
        </w:div>
        <w:div w:id="176896499">
          <w:marLeft w:val="0"/>
          <w:marRight w:val="0"/>
          <w:marTop w:val="0"/>
          <w:marBottom w:val="0"/>
          <w:divBdr>
            <w:top w:val="none" w:sz="0" w:space="0" w:color="auto"/>
            <w:left w:val="none" w:sz="0" w:space="0" w:color="auto"/>
            <w:bottom w:val="none" w:sz="0" w:space="0" w:color="auto"/>
            <w:right w:val="none" w:sz="0" w:space="0" w:color="auto"/>
          </w:divBdr>
        </w:div>
        <w:div w:id="1191837798">
          <w:marLeft w:val="0"/>
          <w:marRight w:val="0"/>
          <w:marTop w:val="0"/>
          <w:marBottom w:val="0"/>
          <w:divBdr>
            <w:top w:val="none" w:sz="0" w:space="0" w:color="auto"/>
            <w:left w:val="none" w:sz="0" w:space="0" w:color="auto"/>
            <w:bottom w:val="none" w:sz="0" w:space="0" w:color="auto"/>
            <w:right w:val="none" w:sz="0" w:space="0" w:color="auto"/>
          </w:divBdr>
        </w:div>
        <w:div w:id="1532840876">
          <w:marLeft w:val="0"/>
          <w:marRight w:val="0"/>
          <w:marTop w:val="0"/>
          <w:marBottom w:val="0"/>
          <w:divBdr>
            <w:top w:val="none" w:sz="0" w:space="0" w:color="auto"/>
            <w:left w:val="none" w:sz="0" w:space="0" w:color="auto"/>
            <w:bottom w:val="none" w:sz="0" w:space="0" w:color="auto"/>
            <w:right w:val="none" w:sz="0" w:space="0" w:color="auto"/>
          </w:divBdr>
        </w:div>
        <w:div w:id="319499753">
          <w:marLeft w:val="0"/>
          <w:marRight w:val="0"/>
          <w:marTop w:val="0"/>
          <w:marBottom w:val="0"/>
          <w:divBdr>
            <w:top w:val="none" w:sz="0" w:space="0" w:color="auto"/>
            <w:left w:val="none" w:sz="0" w:space="0" w:color="auto"/>
            <w:bottom w:val="none" w:sz="0" w:space="0" w:color="auto"/>
            <w:right w:val="none" w:sz="0" w:space="0" w:color="auto"/>
          </w:divBdr>
        </w:div>
        <w:div w:id="1708948341">
          <w:marLeft w:val="0"/>
          <w:marRight w:val="0"/>
          <w:marTop w:val="0"/>
          <w:marBottom w:val="0"/>
          <w:divBdr>
            <w:top w:val="none" w:sz="0" w:space="0" w:color="auto"/>
            <w:left w:val="none" w:sz="0" w:space="0" w:color="auto"/>
            <w:bottom w:val="none" w:sz="0" w:space="0" w:color="auto"/>
            <w:right w:val="none" w:sz="0" w:space="0" w:color="auto"/>
          </w:divBdr>
        </w:div>
        <w:div w:id="1797599093">
          <w:marLeft w:val="0"/>
          <w:marRight w:val="0"/>
          <w:marTop w:val="0"/>
          <w:marBottom w:val="0"/>
          <w:divBdr>
            <w:top w:val="none" w:sz="0" w:space="0" w:color="auto"/>
            <w:left w:val="none" w:sz="0" w:space="0" w:color="auto"/>
            <w:bottom w:val="none" w:sz="0" w:space="0" w:color="auto"/>
            <w:right w:val="none" w:sz="0" w:space="0" w:color="auto"/>
          </w:divBdr>
        </w:div>
        <w:div w:id="1130588988">
          <w:marLeft w:val="0"/>
          <w:marRight w:val="0"/>
          <w:marTop w:val="0"/>
          <w:marBottom w:val="0"/>
          <w:divBdr>
            <w:top w:val="none" w:sz="0" w:space="0" w:color="auto"/>
            <w:left w:val="none" w:sz="0" w:space="0" w:color="auto"/>
            <w:bottom w:val="none" w:sz="0" w:space="0" w:color="auto"/>
            <w:right w:val="none" w:sz="0" w:space="0" w:color="auto"/>
          </w:divBdr>
        </w:div>
        <w:div w:id="1935822745">
          <w:marLeft w:val="0"/>
          <w:marRight w:val="0"/>
          <w:marTop w:val="0"/>
          <w:marBottom w:val="0"/>
          <w:divBdr>
            <w:top w:val="none" w:sz="0" w:space="0" w:color="auto"/>
            <w:left w:val="none" w:sz="0" w:space="0" w:color="auto"/>
            <w:bottom w:val="none" w:sz="0" w:space="0" w:color="auto"/>
            <w:right w:val="none" w:sz="0" w:space="0" w:color="auto"/>
          </w:divBdr>
        </w:div>
        <w:div w:id="1089808068">
          <w:marLeft w:val="0"/>
          <w:marRight w:val="0"/>
          <w:marTop w:val="0"/>
          <w:marBottom w:val="0"/>
          <w:divBdr>
            <w:top w:val="none" w:sz="0" w:space="0" w:color="auto"/>
            <w:left w:val="none" w:sz="0" w:space="0" w:color="auto"/>
            <w:bottom w:val="none" w:sz="0" w:space="0" w:color="auto"/>
            <w:right w:val="none" w:sz="0" w:space="0" w:color="auto"/>
          </w:divBdr>
        </w:div>
        <w:div w:id="986592944">
          <w:marLeft w:val="0"/>
          <w:marRight w:val="0"/>
          <w:marTop w:val="0"/>
          <w:marBottom w:val="0"/>
          <w:divBdr>
            <w:top w:val="none" w:sz="0" w:space="0" w:color="auto"/>
            <w:left w:val="none" w:sz="0" w:space="0" w:color="auto"/>
            <w:bottom w:val="none" w:sz="0" w:space="0" w:color="auto"/>
            <w:right w:val="none" w:sz="0" w:space="0" w:color="auto"/>
          </w:divBdr>
        </w:div>
        <w:div w:id="122622451">
          <w:marLeft w:val="0"/>
          <w:marRight w:val="0"/>
          <w:marTop w:val="0"/>
          <w:marBottom w:val="0"/>
          <w:divBdr>
            <w:top w:val="none" w:sz="0" w:space="0" w:color="auto"/>
            <w:left w:val="none" w:sz="0" w:space="0" w:color="auto"/>
            <w:bottom w:val="none" w:sz="0" w:space="0" w:color="auto"/>
            <w:right w:val="none" w:sz="0" w:space="0" w:color="auto"/>
          </w:divBdr>
        </w:div>
        <w:div w:id="531503992">
          <w:marLeft w:val="0"/>
          <w:marRight w:val="0"/>
          <w:marTop w:val="0"/>
          <w:marBottom w:val="0"/>
          <w:divBdr>
            <w:top w:val="none" w:sz="0" w:space="0" w:color="auto"/>
            <w:left w:val="none" w:sz="0" w:space="0" w:color="auto"/>
            <w:bottom w:val="none" w:sz="0" w:space="0" w:color="auto"/>
            <w:right w:val="none" w:sz="0" w:space="0" w:color="auto"/>
          </w:divBdr>
        </w:div>
        <w:div w:id="1297024443">
          <w:marLeft w:val="0"/>
          <w:marRight w:val="0"/>
          <w:marTop w:val="0"/>
          <w:marBottom w:val="0"/>
          <w:divBdr>
            <w:top w:val="none" w:sz="0" w:space="0" w:color="auto"/>
            <w:left w:val="none" w:sz="0" w:space="0" w:color="auto"/>
            <w:bottom w:val="none" w:sz="0" w:space="0" w:color="auto"/>
            <w:right w:val="none" w:sz="0" w:space="0" w:color="auto"/>
          </w:divBdr>
        </w:div>
        <w:div w:id="1815639745">
          <w:marLeft w:val="0"/>
          <w:marRight w:val="0"/>
          <w:marTop w:val="0"/>
          <w:marBottom w:val="0"/>
          <w:divBdr>
            <w:top w:val="none" w:sz="0" w:space="0" w:color="auto"/>
            <w:left w:val="none" w:sz="0" w:space="0" w:color="auto"/>
            <w:bottom w:val="none" w:sz="0" w:space="0" w:color="auto"/>
            <w:right w:val="none" w:sz="0" w:space="0" w:color="auto"/>
          </w:divBdr>
        </w:div>
        <w:div w:id="39676224">
          <w:marLeft w:val="0"/>
          <w:marRight w:val="0"/>
          <w:marTop w:val="0"/>
          <w:marBottom w:val="0"/>
          <w:divBdr>
            <w:top w:val="none" w:sz="0" w:space="0" w:color="auto"/>
            <w:left w:val="none" w:sz="0" w:space="0" w:color="auto"/>
            <w:bottom w:val="none" w:sz="0" w:space="0" w:color="auto"/>
            <w:right w:val="none" w:sz="0" w:space="0" w:color="auto"/>
          </w:divBdr>
        </w:div>
        <w:div w:id="1567492747">
          <w:marLeft w:val="0"/>
          <w:marRight w:val="0"/>
          <w:marTop w:val="0"/>
          <w:marBottom w:val="0"/>
          <w:divBdr>
            <w:top w:val="none" w:sz="0" w:space="0" w:color="auto"/>
            <w:left w:val="none" w:sz="0" w:space="0" w:color="auto"/>
            <w:bottom w:val="none" w:sz="0" w:space="0" w:color="auto"/>
            <w:right w:val="none" w:sz="0" w:space="0" w:color="auto"/>
          </w:divBdr>
        </w:div>
        <w:div w:id="183440274">
          <w:marLeft w:val="0"/>
          <w:marRight w:val="0"/>
          <w:marTop w:val="0"/>
          <w:marBottom w:val="0"/>
          <w:divBdr>
            <w:top w:val="none" w:sz="0" w:space="0" w:color="auto"/>
            <w:left w:val="none" w:sz="0" w:space="0" w:color="auto"/>
            <w:bottom w:val="none" w:sz="0" w:space="0" w:color="auto"/>
            <w:right w:val="none" w:sz="0" w:space="0" w:color="auto"/>
          </w:divBdr>
        </w:div>
        <w:div w:id="1319260443">
          <w:marLeft w:val="0"/>
          <w:marRight w:val="0"/>
          <w:marTop w:val="0"/>
          <w:marBottom w:val="0"/>
          <w:divBdr>
            <w:top w:val="none" w:sz="0" w:space="0" w:color="auto"/>
            <w:left w:val="none" w:sz="0" w:space="0" w:color="auto"/>
            <w:bottom w:val="none" w:sz="0" w:space="0" w:color="auto"/>
            <w:right w:val="none" w:sz="0" w:space="0" w:color="auto"/>
          </w:divBdr>
        </w:div>
        <w:div w:id="504631272">
          <w:marLeft w:val="0"/>
          <w:marRight w:val="0"/>
          <w:marTop w:val="0"/>
          <w:marBottom w:val="0"/>
          <w:divBdr>
            <w:top w:val="none" w:sz="0" w:space="0" w:color="auto"/>
            <w:left w:val="none" w:sz="0" w:space="0" w:color="auto"/>
            <w:bottom w:val="none" w:sz="0" w:space="0" w:color="auto"/>
            <w:right w:val="none" w:sz="0" w:space="0" w:color="auto"/>
          </w:divBdr>
        </w:div>
        <w:div w:id="871454934">
          <w:marLeft w:val="0"/>
          <w:marRight w:val="0"/>
          <w:marTop w:val="0"/>
          <w:marBottom w:val="0"/>
          <w:divBdr>
            <w:top w:val="none" w:sz="0" w:space="0" w:color="auto"/>
            <w:left w:val="none" w:sz="0" w:space="0" w:color="auto"/>
            <w:bottom w:val="none" w:sz="0" w:space="0" w:color="auto"/>
            <w:right w:val="none" w:sz="0" w:space="0" w:color="auto"/>
          </w:divBdr>
        </w:div>
        <w:div w:id="598680307">
          <w:marLeft w:val="0"/>
          <w:marRight w:val="0"/>
          <w:marTop w:val="0"/>
          <w:marBottom w:val="0"/>
          <w:divBdr>
            <w:top w:val="none" w:sz="0" w:space="0" w:color="auto"/>
            <w:left w:val="none" w:sz="0" w:space="0" w:color="auto"/>
            <w:bottom w:val="none" w:sz="0" w:space="0" w:color="auto"/>
            <w:right w:val="none" w:sz="0" w:space="0" w:color="auto"/>
          </w:divBdr>
        </w:div>
        <w:div w:id="1435974139">
          <w:marLeft w:val="0"/>
          <w:marRight w:val="0"/>
          <w:marTop w:val="0"/>
          <w:marBottom w:val="0"/>
          <w:divBdr>
            <w:top w:val="none" w:sz="0" w:space="0" w:color="auto"/>
            <w:left w:val="none" w:sz="0" w:space="0" w:color="auto"/>
            <w:bottom w:val="none" w:sz="0" w:space="0" w:color="auto"/>
            <w:right w:val="none" w:sz="0" w:space="0" w:color="auto"/>
          </w:divBdr>
        </w:div>
        <w:div w:id="1807549741">
          <w:marLeft w:val="0"/>
          <w:marRight w:val="0"/>
          <w:marTop w:val="0"/>
          <w:marBottom w:val="0"/>
          <w:divBdr>
            <w:top w:val="none" w:sz="0" w:space="0" w:color="auto"/>
            <w:left w:val="none" w:sz="0" w:space="0" w:color="auto"/>
            <w:bottom w:val="none" w:sz="0" w:space="0" w:color="auto"/>
            <w:right w:val="none" w:sz="0" w:space="0" w:color="auto"/>
          </w:divBdr>
        </w:div>
        <w:div w:id="472336913">
          <w:marLeft w:val="0"/>
          <w:marRight w:val="0"/>
          <w:marTop w:val="0"/>
          <w:marBottom w:val="0"/>
          <w:divBdr>
            <w:top w:val="none" w:sz="0" w:space="0" w:color="auto"/>
            <w:left w:val="none" w:sz="0" w:space="0" w:color="auto"/>
            <w:bottom w:val="none" w:sz="0" w:space="0" w:color="auto"/>
            <w:right w:val="none" w:sz="0" w:space="0" w:color="auto"/>
          </w:divBdr>
        </w:div>
        <w:div w:id="405735725">
          <w:marLeft w:val="0"/>
          <w:marRight w:val="0"/>
          <w:marTop w:val="0"/>
          <w:marBottom w:val="0"/>
          <w:divBdr>
            <w:top w:val="none" w:sz="0" w:space="0" w:color="auto"/>
            <w:left w:val="none" w:sz="0" w:space="0" w:color="auto"/>
            <w:bottom w:val="none" w:sz="0" w:space="0" w:color="auto"/>
            <w:right w:val="none" w:sz="0" w:space="0" w:color="auto"/>
          </w:divBdr>
        </w:div>
        <w:div w:id="246113382">
          <w:marLeft w:val="0"/>
          <w:marRight w:val="0"/>
          <w:marTop w:val="0"/>
          <w:marBottom w:val="0"/>
          <w:divBdr>
            <w:top w:val="none" w:sz="0" w:space="0" w:color="auto"/>
            <w:left w:val="none" w:sz="0" w:space="0" w:color="auto"/>
            <w:bottom w:val="none" w:sz="0" w:space="0" w:color="auto"/>
            <w:right w:val="none" w:sz="0" w:space="0" w:color="auto"/>
          </w:divBdr>
        </w:div>
        <w:div w:id="832525804">
          <w:marLeft w:val="0"/>
          <w:marRight w:val="0"/>
          <w:marTop w:val="0"/>
          <w:marBottom w:val="0"/>
          <w:divBdr>
            <w:top w:val="none" w:sz="0" w:space="0" w:color="auto"/>
            <w:left w:val="none" w:sz="0" w:space="0" w:color="auto"/>
            <w:bottom w:val="none" w:sz="0" w:space="0" w:color="auto"/>
            <w:right w:val="none" w:sz="0" w:space="0" w:color="auto"/>
          </w:divBdr>
        </w:div>
        <w:div w:id="1403601891">
          <w:marLeft w:val="0"/>
          <w:marRight w:val="0"/>
          <w:marTop w:val="0"/>
          <w:marBottom w:val="0"/>
          <w:divBdr>
            <w:top w:val="none" w:sz="0" w:space="0" w:color="auto"/>
            <w:left w:val="none" w:sz="0" w:space="0" w:color="auto"/>
            <w:bottom w:val="none" w:sz="0" w:space="0" w:color="auto"/>
            <w:right w:val="none" w:sz="0" w:space="0" w:color="auto"/>
          </w:divBdr>
        </w:div>
        <w:div w:id="1913731748">
          <w:marLeft w:val="0"/>
          <w:marRight w:val="0"/>
          <w:marTop w:val="0"/>
          <w:marBottom w:val="0"/>
          <w:divBdr>
            <w:top w:val="none" w:sz="0" w:space="0" w:color="auto"/>
            <w:left w:val="none" w:sz="0" w:space="0" w:color="auto"/>
            <w:bottom w:val="none" w:sz="0" w:space="0" w:color="auto"/>
            <w:right w:val="none" w:sz="0" w:space="0" w:color="auto"/>
          </w:divBdr>
        </w:div>
        <w:div w:id="1346981046">
          <w:marLeft w:val="0"/>
          <w:marRight w:val="0"/>
          <w:marTop w:val="0"/>
          <w:marBottom w:val="0"/>
          <w:divBdr>
            <w:top w:val="none" w:sz="0" w:space="0" w:color="auto"/>
            <w:left w:val="none" w:sz="0" w:space="0" w:color="auto"/>
            <w:bottom w:val="none" w:sz="0" w:space="0" w:color="auto"/>
            <w:right w:val="none" w:sz="0" w:space="0" w:color="auto"/>
          </w:divBdr>
        </w:div>
        <w:div w:id="25062875">
          <w:marLeft w:val="0"/>
          <w:marRight w:val="0"/>
          <w:marTop w:val="0"/>
          <w:marBottom w:val="0"/>
          <w:divBdr>
            <w:top w:val="none" w:sz="0" w:space="0" w:color="auto"/>
            <w:left w:val="none" w:sz="0" w:space="0" w:color="auto"/>
            <w:bottom w:val="none" w:sz="0" w:space="0" w:color="auto"/>
            <w:right w:val="none" w:sz="0" w:space="0" w:color="auto"/>
          </w:divBdr>
        </w:div>
        <w:div w:id="277378652">
          <w:marLeft w:val="0"/>
          <w:marRight w:val="0"/>
          <w:marTop w:val="0"/>
          <w:marBottom w:val="0"/>
          <w:divBdr>
            <w:top w:val="none" w:sz="0" w:space="0" w:color="auto"/>
            <w:left w:val="none" w:sz="0" w:space="0" w:color="auto"/>
            <w:bottom w:val="none" w:sz="0" w:space="0" w:color="auto"/>
            <w:right w:val="none" w:sz="0" w:space="0" w:color="auto"/>
          </w:divBdr>
        </w:div>
        <w:div w:id="1687948326">
          <w:marLeft w:val="0"/>
          <w:marRight w:val="0"/>
          <w:marTop w:val="0"/>
          <w:marBottom w:val="0"/>
          <w:divBdr>
            <w:top w:val="none" w:sz="0" w:space="0" w:color="auto"/>
            <w:left w:val="none" w:sz="0" w:space="0" w:color="auto"/>
            <w:bottom w:val="none" w:sz="0" w:space="0" w:color="auto"/>
            <w:right w:val="none" w:sz="0" w:space="0" w:color="auto"/>
          </w:divBdr>
        </w:div>
        <w:div w:id="232545163">
          <w:marLeft w:val="0"/>
          <w:marRight w:val="0"/>
          <w:marTop w:val="0"/>
          <w:marBottom w:val="0"/>
          <w:divBdr>
            <w:top w:val="none" w:sz="0" w:space="0" w:color="auto"/>
            <w:left w:val="none" w:sz="0" w:space="0" w:color="auto"/>
            <w:bottom w:val="none" w:sz="0" w:space="0" w:color="auto"/>
            <w:right w:val="none" w:sz="0" w:space="0" w:color="auto"/>
          </w:divBdr>
        </w:div>
        <w:div w:id="2052880635">
          <w:marLeft w:val="0"/>
          <w:marRight w:val="0"/>
          <w:marTop w:val="0"/>
          <w:marBottom w:val="0"/>
          <w:divBdr>
            <w:top w:val="none" w:sz="0" w:space="0" w:color="auto"/>
            <w:left w:val="none" w:sz="0" w:space="0" w:color="auto"/>
            <w:bottom w:val="none" w:sz="0" w:space="0" w:color="auto"/>
            <w:right w:val="none" w:sz="0" w:space="0" w:color="auto"/>
          </w:divBdr>
        </w:div>
        <w:div w:id="1515069062">
          <w:marLeft w:val="0"/>
          <w:marRight w:val="0"/>
          <w:marTop w:val="0"/>
          <w:marBottom w:val="0"/>
          <w:divBdr>
            <w:top w:val="none" w:sz="0" w:space="0" w:color="auto"/>
            <w:left w:val="none" w:sz="0" w:space="0" w:color="auto"/>
            <w:bottom w:val="none" w:sz="0" w:space="0" w:color="auto"/>
            <w:right w:val="none" w:sz="0" w:space="0" w:color="auto"/>
          </w:divBdr>
        </w:div>
      </w:divsChild>
    </w:div>
    <w:div w:id="57873647">
      <w:bodyDiv w:val="1"/>
      <w:marLeft w:val="0"/>
      <w:marRight w:val="0"/>
      <w:marTop w:val="0"/>
      <w:marBottom w:val="0"/>
      <w:divBdr>
        <w:top w:val="none" w:sz="0" w:space="0" w:color="auto"/>
        <w:left w:val="none" w:sz="0" w:space="0" w:color="auto"/>
        <w:bottom w:val="none" w:sz="0" w:space="0" w:color="auto"/>
        <w:right w:val="none" w:sz="0" w:space="0" w:color="auto"/>
      </w:divBdr>
    </w:div>
    <w:div w:id="330908253">
      <w:bodyDiv w:val="1"/>
      <w:marLeft w:val="0"/>
      <w:marRight w:val="0"/>
      <w:marTop w:val="0"/>
      <w:marBottom w:val="0"/>
      <w:divBdr>
        <w:top w:val="none" w:sz="0" w:space="0" w:color="auto"/>
        <w:left w:val="none" w:sz="0" w:space="0" w:color="auto"/>
        <w:bottom w:val="none" w:sz="0" w:space="0" w:color="auto"/>
        <w:right w:val="none" w:sz="0" w:space="0" w:color="auto"/>
      </w:divBdr>
    </w:div>
    <w:div w:id="425853554">
      <w:bodyDiv w:val="1"/>
      <w:marLeft w:val="0"/>
      <w:marRight w:val="0"/>
      <w:marTop w:val="0"/>
      <w:marBottom w:val="0"/>
      <w:divBdr>
        <w:top w:val="none" w:sz="0" w:space="0" w:color="auto"/>
        <w:left w:val="none" w:sz="0" w:space="0" w:color="auto"/>
        <w:bottom w:val="none" w:sz="0" w:space="0" w:color="auto"/>
        <w:right w:val="none" w:sz="0" w:space="0" w:color="auto"/>
      </w:divBdr>
    </w:div>
    <w:div w:id="521167659">
      <w:bodyDiv w:val="1"/>
      <w:marLeft w:val="0"/>
      <w:marRight w:val="0"/>
      <w:marTop w:val="0"/>
      <w:marBottom w:val="0"/>
      <w:divBdr>
        <w:top w:val="none" w:sz="0" w:space="0" w:color="auto"/>
        <w:left w:val="none" w:sz="0" w:space="0" w:color="auto"/>
        <w:bottom w:val="none" w:sz="0" w:space="0" w:color="auto"/>
        <w:right w:val="none" w:sz="0" w:space="0" w:color="auto"/>
      </w:divBdr>
    </w:div>
    <w:div w:id="573009933">
      <w:bodyDiv w:val="1"/>
      <w:marLeft w:val="0"/>
      <w:marRight w:val="0"/>
      <w:marTop w:val="0"/>
      <w:marBottom w:val="0"/>
      <w:divBdr>
        <w:top w:val="none" w:sz="0" w:space="0" w:color="auto"/>
        <w:left w:val="none" w:sz="0" w:space="0" w:color="auto"/>
        <w:bottom w:val="none" w:sz="0" w:space="0" w:color="auto"/>
        <w:right w:val="none" w:sz="0" w:space="0" w:color="auto"/>
      </w:divBdr>
    </w:div>
    <w:div w:id="1040981550">
      <w:bodyDiv w:val="1"/>
      <w:marLeft w:val="0"/>
      <w:marRight w:val="0"/>
      <w:marTop w:val="0"/>
      <w:marBottom w:val="0"/>
      <w:divBdr>
        <w:top w:val="none" w:sz="0" w:space="0" w:color="auto"/>
        <w:left w:val="none" w:sz="0" w:space="0" w:color="auto"/>
        <w:bottom w:val="none" w:sz="0" w:space="0" w:color="auto"/>
        <w:right w:val="none" w:sz="0" w:space="0" w:color="auto"/>
      </w:divBdr>
      <w:divsChild>
        <w:div w:id="435708776">
          <w:marLeft w:val="0"/>
          <w:marRight w:val="0"/>
          <w:marTop w:val="0"/>
          <w:marBottom w:val="0"/>
          <w:divBdr>
            <w:top w:val="none" w:sz="0" w:space="0" w:color="auto"/>
            <w:left w:val="none" w:sz="0" w:space="0" w:color="auto"/>
            <w:bottom w:val="none" w:sz="0" w:space="0" w:color="auto"/>
            <w:right w:val="none" w:sz="0" w:space="0" w:color="auto"/>
          </w:divBdr>
        </w:div>
        <w:div w:id="1071198417">
          <w:marLeft w:val="0"/>
          <w:marRight w:val="0"/>
          <w:marTop w:val="0"/>
          <w:marBottom w:val="0"/>
          <w:divBdr>
            <w:top w:val="none" w:sz="0" w:space="0" w:color="auto"/>
            <w:left w:val="none" w:sz="0" w:space="0" w:color="auto"/>
            <w:bottom w:val="none" w:sz="0" w:space="0" w:color="auto"/>
            <w:right w:val="none" w:sz="0" w:space="0" w:color="auto"/>
          </w:divBdr>
        </w:div>
        <w:div w:id="1400321644">
          <w:marLeft w:val="0"/>
          <w:marRight w:val="0"/>
          <w:marTop w:val="0"/>
          <w:marBottom w:val="0"/>
          <w:divBdr>
            <w:top w:val="none" w:sz="0" w:space="0" w:color="auto"/>
            <w:left w:val="none" w:sz="0" w:space="0" w:color="auto"/>
            <w:bottom w:val="none" w:sz="0" w:space="0" w:color="auto"/>
            <w:right w:val="none" w:sz="0" w:space="0" w:color="auto"/>
          </w:divBdr>
        </w:div>
        <w:div w:id="1997537644">
          <w:marLeft w:val="0"/>
          <w:marRight w:val="0"/>
          <w:marTop w:val="0"/>
          <w:marBottom w:val="0"/>
          <w:divBdr>
            <w:top w:val="none" w:sz="0" w:space="0" w:color="auto"/>
            <w:left w:val="none" w:sz="0" w:space="0" w:color="auto"/>
            <w:bottom w:val="none" w:sz="0" w:space="0" w:color="auto"/>
            <w:right w:val="none" w:sz="0" w:space="0" w:color="auto"/>
          </w:divBdr>
        </w:div>
        <w:div w:id="123739165">
          <w:marLeft w:val="0"/>
          <w:marRight w:val="0"/>
          <w:marTop w:val="0"/>
          <w:marBottom w:val="0"/>
          <w:divBdr>
            <w:top w:val="none" w:sz="0" w:space="0" w:color="auto"/>
            <w:left w:val="none" w:sz="0" w:space="0" w:color="auto"/>
            <w:bottom w:val="none" w:sz="0" w:space="0" w:color="auto"/>
            <w:right w:val="none" w:sz="0" w:space="0" w:color="auto"/>
          </w:divBdr>
        </w:div>
        <w:div w:id="629897848">
          <w:marLeft w:val="0"/>
          <w:marRight w:val="0"/>
          <w:marTop w:val="0"/>
          <w:marBottom w:val="0"/>
          <w:divBdr>
            <w:top w:val="none" w:sz="0" w:space="0" w:color="auto"/>
            <w:left w:val="none" w:sz="0" w:space="0" w:color="auto"/>
            <w:bottom w:val="none" w:sz="0" w:space="0" w:color="auto"/>
            <w:right w:val="none" w:sz="0" w:space="0" w:color="auto"/>
          </w:divBdr>
        </w:div>
        <w:div w:id="1830435795">
          <w:marLeft w:val="0"/>
          <w:marRight w:val="0"/>
          <w:marTop w:val="0"/>
          <w:marBottom w:val="0"/>
          <w:divBdr>
            <w:top w:val="none" w:sz="0" w:space="0" w:color="auto"/>
            <w:left w:val="none" w:sz="0" w:space="0" w:color="auto"/>
            <w:bottom w:val="none" w:sz="0" w:space="0" w:color="auto"/>
            <w:right w:val="none" w:sz="0" w:space="0" w:color="auto"/>
          </w:divBdr>
        </w:div>
        <w:div w:id="535313830">
          <w:marLeft w:val="0"/>
          <w:marRight w:val="0"/>
          <w:marTop w:val="0"/>
          <w:marBottom w:val="0"/>
          <w:divBdr>
            <w:top w:val="none" w:sz="0" w:space="0" w:color="auto"/>
            <w:left w:val="none" w:sz="0" w:space="0" w:color="auto"/>
            <w:bottom w:val="none" w:sz="0" w:space="0" w:color="auto"/>
            <w:right w:val="none" w:sz="0" w:space="0" w:color="auto"/>
          </w:divBdr>
        </w:div>
        <w:div w:id="336689176">
          <w:marLeft w:val="0"/>
          <w:marRight w:val="0"/>
          <w:marTop w:val="0"/>
          <w:marBottom w:val="0"/>
          <w:divBdr>
            <w:top w:val="none" w:sz="0" w:space="0" w:color="auto"/>
            <w:left w:val="none" w:sz="0" w:space="0" w:color="auto"/>
            <w:bottom w:val="none" w:sz="0" w:space="0" w:color="auto"/>
            <w:right w:val="none" w:sz="0" w:space="0" w:color="auto"/>
          </w:divBdr>
        </w:div>
        <w:div w:id="1550724009">
          <w:marLeft w:val="0"/>
          <w:marRight w:val="0"/>
          <w:marTop w:val="0"/>
          <w:marBottom w:val="0"/>
          <w:divBdr>
            <w:top w:val="none" w:sz="0" w:space="0" w:color="auto"/>
            <w:left w:val="none" w:sz="0" w:space="0" w:color="auto"/>
            <w:bottom w:val="none" w:sz="0" w:space="0" w:color="auto"/>
            <w:right w:val="none" w:sz="0" w:space="0" w:color="auto"/>
          </w:divBdr>
        </w:div>
        <w:div w:id="331301604">
          <w:marLeft w:val="0"/>
          <w:marRight w:val="0"/>
          <w:marTop w:val="0"/>
          <w:marBottom w:val="0"/>
          <w:divBdr>
            <w:top w:val="none" w:sz="0" w:space="0" w:color="auto"/>
            <w:left w:val="none" w:sz="0" w:space="0" w:color="auto"/>
            <w:bottom w:val="none" w:sz="0" w:space="0" w:color="auto"/>
            <w:right w:val="none" w:sz="0" w:space="0" w:color="auto"/>
          </w:divBdr>
        </w:div>
      </w:divsChild>
    </w:div>
    <w:div w:id="1191604163">
      <w:bodyDiv w:val="1"/>
      <w:marLeft w:val="0"/>
      <w:marRight w:val="0"/>
      <w:marTop w:val="0"/>
      <w:marBottom w:val="0"/>
      <w:divBdr>
        <w:top w:val="none" w:sz="0" w:space="0" w:color="auto"/>
        <w:left w:val="none" w:sz="0" w:space="0" w:color="auto"/>
        <w:bottom w:val="none" w:sz="0" w:space="0" w:color="auto"/>
        <w:right w:val="none" w:sz="0" w:space="0" w:color="auto"/>
      </w:divBdr>
      <w:divsChild>
        <w:div w:id="1355571022">
          <w:marLeft w:val="0"/>
          <w:marRight w:val="0"/>
          <w:marTop w:val="0"/>
          <w:marBottom w:val="0"/>
          <w:divBdr>
            <w:top w:val="none" w:sz="0" w:space="0" w:color="auto"/>
            <w:left w:val="none" w:sz="0" w:space="0" w:color="auto"/>
            <w:bottom w:val="none" w:sz="0" w:space="0" w:color="auto"/>
            <w:right w:val="none" w:sz="0" w:space="0" w:color="auto"/>
          </w:divBdr>
        </w:div>
        <w:div w:id="1294873087">
          <w:marLeft w:val="0"/>
          <w:marRight w:val="0"/>
          <w:marTop w:val="0"/>
          <w:marBottom w:val="0"/>
          <w:divBdr>
            <w:top w:val="none" w:sz="0" w:space="0" w:color="auto"/>
            <w:left w:val="none" w:sz="0" w:space="0" w:color="auto"/>
            <w:bottom w:val="none" w:sz="0" w:space="0" w:color="auto"/>
            <w:right w:val="none" w:sz="0" w:space="0" w:color="auto"/>
          </w:divBdr>
        </w:div>
        <w:div w:id="351029017">
          <w:marLeft w:val="0"/>
          <w:marRight w:val="0"/>
          <w:marTop w:val="0"/>
          <w:marBottom w:val="0"/>
          <w:divBdr>
            <w:top w:val="none" w:sz="0" w:space="0" w:color="auto"/>
            <w:left w:val="none" w:sz="0" w:space="0" w:color="auto"/>
            <w:bottom w:val="none" w:sz="0" w:space="0" w:color="auto"/>
            <w:right w:val="none" w:sz="0" w:space="0" w:color="auto"/>
          </w:divBdr>
        </w:div>
        <w:div w:id="791707012">
          <w:marLeft w:val="0"/>
          <w:marRight w:val="0"/>
          <w:marTop w:val="0"/>
          <w:marBottom w:val="0"/>
          <w:divBdr>
            <w:top w:val="none" w:sz="0" w:space="0" w:color="auto"/>
            <w:left w:val="none" w:sz="0" w:space="0" w:color="auto"/>
            <w:bottom w:val="none" w:sz="0" w:space="0" w:color="auto"/>
            <w:right w:val="none" w:sz="0" w:space="0" w:color="auto"/>
          </w:divBdr>
        </w:div>
        <w:div w:id="1548565830">
          <w:marLeft w:val="0"/>
          <w:marRight w:val="0"/>
          <w:marTop w:val="0"/>
          <w:marBottom w:val="0"/>
          <w:divBdr>
            <w:top w:val="none" w:sz="0" w:space="0" w:color="auto"/>
            <w:left w:val="none" w:sz="0" w:space="0" w:color="auto"/>
            <w:bottom w:val="none" w:sz="0" w:space="0" w:color="auto"/>
            <w:right w:val="none" w:sz="0" w:space="0" w:color="auto"/>
          </w:divBdr>
        </w:div>
        <w:div w:id="1352803820">
          <w:marLeft w:val="0"/>
          <w:marRight w:val="0"/>
          <w:marTop w:val="0"/>
          <w:marBottom w:val="0"/>
          <w:divBdr>
            <w:top w:val="none" w:sz="0" w:space="0" w:color="auto"/>
            <w:left w:val="none" w:sz="0" w:space="0" w:color="auto"/>
            <w:bottom w:val="none" w:sz="0" w:space="0" w:color="auto"/>
            <w:right w:val="none" w:sz="0" w:space="0" w:color="auto"/>
          </w:divBdr>
        </w:div>
        <w:div w:id="1943103249">
          <w:marLeft w:val="0"/>
          <w:marRight w:val="0"/>
          <w:marTop w:val="0"/>
          <w:marBottom w:val="0"/>
          <w:divBdr>
            <w:top w:val="none" w:sz="0" w:space="0" w:color="auto"/>
            <w:left w:val="none" w:sz="0" w:space="0" w:color="auto"/>
            <w:bottom w:val="none" w:sz="0" w:space="0" w:color="auto"/>
            <w:right w:val="none" w:sz="0" w:space="0" w:color="auto"/>
          </w:divBdr>
        </w:div>
        <w:div w:id="198515906">
          <w:marLeft w:val="0"/>
          <w:marRight w:val="0"/>
          <w:marTop w:val="0"/>
          <w:marBottom w:val="0"/>
          <w:divBdr>
            <w:top w:val="none" w:sz="0" w:space="0" w:color="auto"/>
            <w:left w:val="none" w:sz="0" w:space="0" w:color="auto"/>
            <w:bottom w:val="none" w:sz="0" w:space="0" w:color="auto"/>
            <w:right w:val="none" w:sz="0" w:space="0" w:color="auto"/>
          </w:divBdr>
        </w:div>
      </w:divsChild>
    </w:div>
    <w:div w:id="1774863077">
      <w:bodyDiv w:val="1"/>
      <w:marLeft w:val="0"/>
      <w:marRight w:val="0"/>
      <w:marTop w:val="0"/>
      <w:marBottom w:val="0"/>
      <w:divBdr>
        <w:top w:val="none" w:sz="0" w:space="0" w:color="auto"/>
        <w:left w:val="none" w:sz="0" w:space="0" w:color="auto"/>
        <w:bottom w:val="none" w:sz="0" w:space="0" w:color="auto"/>
        <w:right w:val="none" w:sz="0" w:space="0" w:color="auto"/>
      </w:divBdr>
    </w:div>
    <w:div w:id="18208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dc6804c-68ec-48bb-934e-d70b05f43593">Överförd till Opti</Status>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8DCC-1794-419F-AA35-9AE686A951C7}"/>
</file>

<file path=customXml/itemProps2.xml><?xml version="1.0" encoding="utf-8"?>
<ds:datastoreItem xmlns:ds="http://schemas.openxmlformats.org/officeDocument/2006/customXml" ds:itemID="{A49CEA30-9775-4B8F-8EC4-74E6E699F4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2B541-1FD1-4F6E-8646-CE4F7451D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2113</Words>
  <Characters>11200</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Björn Lundén Information AB</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carin@wennerid.se</dc:creator>
  <cp:keywords/>
  <dc:description/>
  <cp:lastModifiedBy>Marie Bergenulf</cp:lastModifiedBy>
  <cp:revision>19</cp:revision>
  <dcterms:created xsi:type="dcterms:W3CDTF">2025-01-09T07:49:00Z</dcterms:created>
  <dcterms:modified xsi:type="dcterms:W3CDTF">2025-01-09T15:45:00Z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MediaServiceImageTags">
    <vt:lpwstr/>
  </property>
</Properties>
</file>