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0BC7" w14:textId="7F3F3717" w:rsidR="00886AA9" w:rsidRDefault="00703307" w:rsidP="00886AA9">
      <w:pPr>
        <w:pStyle w:val="Rubrik1"/>
        <w:rPr>
          <w:color w:val="009CB4"/>
        </w:rPr>
      </w:pPr>
      <w:bookmarkStart w:id="0" w:name="_Toc108150813"/>
      <w:bookmarkStart w:id="1" w:name="_Toc108151557"/>
      <w:bookmarkStart w:id="2" w:name="_Toc108167120"/>
      <w:bookmarkStart w:id="3" w:name="_Toc126830817"/>
      <w:r>
        <w:rPr>
          <w:color w:val="009CB4"/>
        </w:rPr>
        <w:t xml:space="preserve">Hjälpdokument </w:t>
      </w:r>
      <w:r w:rsidR="00886AA9">
        <w:rPr>
          <w:color w:val="009CB4"/>
        </w:rPr>
        <w:t xml:space="preserve">till </w:t>
      </w:r>
      <w:r w:rsidR="00A20185">
        <w:rPr>
          <w:color w:val="009CB4"/>
        </w:rPr>
        <w:t>dokument</w:t>
      </w:r>
      <w:r w:rsidR="00653BF3">
        <w:rPr>
          <w:color w:val="009CB4"/>
        </w:rPr>
        <w:t xml:space="preserve"> </w:t>
      </w:r>
      <w:r w:rsidR="00E94814">
        <w:rPr>
          <w:color w:val="009CB4"/>
        </w:rPr>
        <w:t>”</w:t>
      </w:r>
      <w:r w:rsidR="00886AA9">
        <w:rPr>
          <w:color w:val="009CB4"/>
        </w:rPr>
        <w:t xml:space="preserve">150.3 Allmän riskbedömning av </w:t>
      </w:r>
      <w:r w:rsidR="00D14655">
        <w:rPr>
          <w:color w:val="009CB4"/>
        </w:rPr>
        <w:t xml:space="preserve">byråns </w:t>
      </w:r>
      <w:r w:rsidR="00886AA9">
        <w:rPr>
          <w:color w:val="009CB4"/>
        </w:rPr>
        <w:t>verksamhet”</w:t>
      </w:r>
      <w:bookmarkEnd w:id="0"/>
      <w:bookmarkEnd w:id="1"/>
      <w:bookmarkEnd w:id="2"/>
      <w:bookmarkEnd w:id="3"/>
    </w:p>
    <w:p w14:paraId="56E8E408" w14:textId="77777777" w:rsidR="000F31E4" w:rsidRDefault="000F31E4"/>
    <w:p w14:paraId="52654114" w14:textId="77777777" w:rsidR="000F31E4" w:rsidRDefault="000F31E4"/>
    <w:tbl>
      <w:tblPr>
        <w:tblStyle w:val="Tabellrutnt"/>
        <w:tblW w:w="0" w:type="auto"/>
        <w:tblLook w:val="04A0" w:firstRow="1" w:lastRow="0" w:firstColumn="1" w:lastColumn="0" w:noHBand="0" w:noVBand="1"/>
      </w:tblPr>
      <w:tblGrid>
        <w:gridCol w:w="9062"/>
      </w:tblGrid>
      <w:tr w:rsidR="000F31E4" w:rsidRPr="003D4D29" w14:paraId="3C4C128F" w14:textId="77777777" w:rsidTr="003B77EE">
        <w:tc>
          <w:tcPr>
            <w:tcW w:w="9062" w:type="dxa"/>
          </w:tcPr>
          <w:p w14:paraId="117E7B47" w14:textId="77777777" w:rsidR="000F31E4" w:rsidRPr="003D4D29" w:rsidRDefault="000F31E4" w:rsidP="003B77EE">
            <w:pPr>
              <w:rPr>
                <w:i/>
                <w:iCs/>
              </w:rPr>
            </w:pPr>
            <w:r w:rsidRPr="003D4D29">
              <w:rPr>
                <w:i/>
                <w:iCs/>
              </w:rPr>
              <w:t xml:space="preserve">Penningtvättslagens krav är långtgående varför det ställs höga krav både på byråns allmänna riskbedömning samt de skriftliga rutinerna för att förhindra penningtvätt och finansiering av terrorism. Dessa ska vara genomarbetade, detaljerade och anpassade efter byråns verksamhet samt hållas uppdaterade. Byråns styrelse har det yttersta ansvaret för att motverka att byråns tjänster utnyttjas för penningtvätt och finansiering av terrorism. </w:t>
            </w:r>
          </w:p>
        </w:tc>
      </w:tr>
    </w:tbl>
    <w:p w14:paraId="6CEEA772" w14:textId="3F80FC8B" w:rsidR="00185836" w:rsidRDefault="00185836">
      <w:r>
        <w:br w:type="page"/>
      </w:r>
    </w:p>
    <w:sdt>
      <w:sdtPr>
        <w:rPr>
          <w:rFonts w:asciiTheme="minorHAnsi" w:eastAsiaTheme="minorHAnsi" w:hAnsiTheme="minorHAnsi" w:cstheme="minorBidi"/>
          <w:color w:val="595959" w:themeColor="text1" w:themeTint="A6"/>
          <w:sz w:val="22"/>
          <w:szCs w:val="22"/>
          <w:lang w:eastAsia="en-US"/>
        </w:rPr>
        <w:id w:val="-1257909488"/>
        <w:docPartObj>
          <w:docPartGallery w:val="Table of Contents"/>
          <w:docPartUnique/>
        </w:docPartObj>
      </w:sdtPr>
      <w:sdtEndPr>
        <w:rPr>
          <w:b/>
          <w:bCs/>
        </w:rPr>
      </w:sdtEndPr>
      <w:sdtContent>
        <w:p w14:paraId="793477D8" w14:textId="59026C37" w:rsidR="00F56488" w:rsidRDefault="00F56488" w:rsidP="00580610">
          <w:pPr>
            <w:pStyle w:val="Innehllsfrteckningsrubrik"/>
            <w:tabs>
              <w:tab w:val="left" w:pos="1502"/>
            </w:tabs>
          </w:pPr>
          <w:r w:rsidRPr="00580610">
            <w:rPr>
              <w:color w:val="009CB4"/>
            </w:rPr>
            <w:t>Innehåll</w:t>
          </w:r>
          <w:r w:rsidR="00580610">
            <w:tab/>
          </w:r>
        </w:p>
        <w:p w14:paraId="5CFF552C" w14:textId="57F6163F" w:rsidR="00D81295" w:rsidRDefault="00F56488">
          <w:pPr>
            <w:pStyle w:val="Innehll1"/>
            <w:rPr>
              <w:rFonts w:eastAsiaTheme="minorEastAsia"/>
              <w:noProof/>
              <w:color w:val="auto"/>
              <w:lang w:eastAsia="sv-SE"/>
            </w:rPr>
          </w:pPr>
          <w:r>
            <w:fldChar w:fldCharType="begin"/>
          </w:r>
          <w:r>
            <w:instrText xml:space="preserve"> TOC \o "1-3" \h \z \u </w:instrText>
          </w:r>
          <w:r>
            <w:fldChar w:fldCharType="separate"/>
          </w:r>
        </w:p>
        <w:p w14:paraId="4A736EEC" w14:textId="1ED06CF3" w:rsidR="00D81295" w:rsidRDefault="00D81295">
          <w:pPr>
            <w:pStyle w:val="Innehll2"/>
            <w:rPr>
              <w:rFonts w:eastAsiaTheme="minorEastAsia"/>
              <w:noProof/>
              <w:color w:val="auto"/>
              <w:lang w:eastAsia="sv-SE"/>
            </w:rPr>
          </w:pPr>
          <w:hyperlink w:anchor="_Toc126830818" w:history="1">
            <w:r w:rsidRPr="001C717A">
              <w:rPr>
                <w:rStyle w:val="Hyperlnk"/>
                <w:noProof/>
              </w:rPr>
              <w:t>Inledning</w:t>
            </w:r>
            <w:r>
              <w:rPr>
                <w:noProof/>
                <w:webHidden/>
              </w:rPr>
              <w:tab/>
            </w:r>
            <w:r>
              <w:rPr>
                <w:noProof/>
                <w:webHidden/>
              </w:rPr>
              <w:fldChar w:fldCharType="begin"/>
            </w:r>
            <w:r>
              <w:rPr>
                <w:noProof/>
                <w:webHidden/>
              </w:rPr>
              <w:instrText xml:space="preserve"> PAGEREF _Toc126830818 \h </w:instrText>
            </w:r>
            <w:r>
              <w:rPr>
                <w:noProof/>
                <w:webHidden/>
              </w:rPr>
            </w:r>
            <w:r>
              <w:rPr>
                <w:noProof/>
                <w:webHidden/>
              </w:rPr>
              <w:fldChar w:fldCharType="separate"/>
            </w:r>
            <w:r w:rsidR="004E6780">
              <w:rPr>
                <w:noProof/>
                <w:webHidden/>
              </w:rPr>
              <w:t>3</w:t>
            </w:r>
            <w:r>
              <w:rPr>
                <w:noProof/>
                <w:webHidden/>
              </w:rPr>
              <w:fldChar w:fldCharType="end"/>
            </w:r>
          </w:hyperlink>
        </w:p>
        <w:p w14:paraId="497329D4" w14:textId="34C1BAB6" w:rsidR="00D81295" w:rsidRDefault="00D81295">
          <w:pPr>
            <w:pStyle w:val="Innehll2"/>
            <w:rPr>
              <w:rFonts w:eastAsiaTheme="minorEastAsia"/>
              <w:noProof/>
              <w:color w:val="auto"/>
              <w:lang w:eastAsia="sv-SE"/>
            </w:rPr>
          </w:pPr>
          <w:hyperlink w:anchor="_Toc126830819" w:history="1">
            <w:r w:rsidRPr="001C717A">
              <w:rPr>
                <w:rStyle w:val="Hyperlnk"/>
                <w:noProof/>
              </w:rPr>
              <w:t>Instruktion</w:t>
            </w:r>
            <w:r>
              <w:rPr>
                <w:noProof/>
                <w:webHidden/>
              </w:rPr>
              <w:tab/>
            </w:r>
            <w:r>
              <w:rPr>
                <w:noProof/>
                <w:webHidden/>
              </w:rPr>
              <w:fldChar w:fldCharType="begin"/>
            </w:r>
            <w:r>
              <w:rPr>
                <w:noProof/>
                <w:webHidden/>
              </w:rPr>
              <w:instrText xml:space="preserve"> PAGEREF _Toc126830819 \h </w:instrText>
            </w:r>
            <w:r>
              <w:rPr>
                <w:noProof/>
                <w:webHidden/>
              </w:rPr>
            </w:r>
            <w:r>
              <w:rPr>
                <w:noProof/>
                <w:webHidden/>
              </w:rPr>
              <w:fldChar w:fldCharType="separate"/>
            </w:r>
            <w:r w:rsidR="004E6780">
              <w:rPr>
                <w:noProof/>
                <w:webHidden/>
              </w:rPr>
              <w:t>3</w:t>
            </w:r>
            <w:r>
              <w:rPr>
                <w:noProof/>
                <w:webHidden/>
              </w:rPr>
              <w:fldChar w:fldCharType="end"/>
            </w:r>
          </w:hyperlink>
        </w:p>
        <w:p w14:paraId="6218788A" w14:textId="428A844C" w:rsidR="00D81295" w:rsidRDefault="00D81295">
          <w:pPr>
            <w:pStyle w:val="Innehll2"/>
            <w:rPr>
              <w:rFonts w:eastAsiaTheme="minorEastAsia"/>
              <w:noProof/>
              <w:color w:val="auto"/>
              <w:lang w:eastAsia="sv-SE"/>
            </w:rPr>
          </w:pPr>
          <w:hyperlink w:anchor="_Toc126830820" w:history="1">
            <w:r w:rsidRPr="001C717A">
              <w:rPr>
                <w:rStyle w:val="Hyperlnk"/>
                <w:noProof/>
              </w:rPr>
              <w:t>1.</w:t>
            </w:r>
            <w:r>
              <w:rPr>
                <w:rFonts w:eastAsiaTheme="minorEastAsia"/>
                <w:noProof/>
                <w:color w:val="auto"/>
                <w:lang w:eastAsia="sv-SE"/>
              </w:rPr>
              <w:tab/>
            </w:r>
            <w:r w:rsidRPr="001C717A">
              <w:rPr>
                <w:rStyle w:val="Hyperlnk"/>
                <w:noProof/>
              </w:rPr>
              <w:t>Beskrivning av byråns verksamhet och verksamhetsspecifika omständigheter</w:t>
            </w:r>
            <w:r>
              <w:rPr>
                <w:noProof/>
                <w:webHidden/>
              </w:rPr>
              <w:tab/>
            </w:r>
            <w:r>
              <w:rPr>
                <w:noProof/>
                <w:webHidden/>
              </w:rPr>
              <w:fldChar w:fldCharType="begin"/>
            </w:r>
            <w:r>
              <w:rPr>
                <w:noProof/>
                <w:webHidden/>
              </w:rPr>
              <w:instrText xml:space="preserve"> PAGEREF _Toc126830820 \h </w:instrText>
            </w:r>
            <w:r>
              <w:rPr>
                <w:noProof/>
                <w:webHidden/>
              </w:rPr>
            </w:r>
            <w:r>
              <w:rPr>
                <w:noProof/>
                <w:webHidden/>
              </w:rPr>
              <w:fldChar w:fldCharType="separate"/>
            </w:r>
            <w:r w:rsidR="004E6780">
              <w:rPr>
                <w:noProof/>
                <w:webHidden/>
              </w:rPr>
              <w:t>3</w:t>
            </w:r>
            <w:r>
              <w:rPr>
                <w:noProof/>
                <w:webHidden/>
              </w:rPr>
              <w:fldChar w:fldCharType="end"/>
            </w:r>
          </w:hyperlink>
        </w:p>
        <w:p w14:paraId="5FD52DC2" w14:textId="1C48B5D1" w:rsidR="00D81295" w:rsidRDefault="00D81295">
          <w:pPr>
            <w:pStyle w:val="Innehll2"/>
            <w:rPr>
              <w:rFonts w:eastAsiaTheme="minorEastAsia"/>
              <w:noProof/>
              <w:color w:val="auto"/>
              <w:lang w:eastAsia="sv-SE"/>
            </w:rPr>
          </w:pPr>
          <w:hyperlink w:anchor="_Toc126830821" w:history="1">
            <w:r w:rsidRPr="001C717A">
              <w:rPr>
                <w:rStyle w:val="Hyperlnk"/>
                <w:noProof/>
              </w:rPr>
              <w:t>2.</w:t>
            </w:r>
            <w:r>
              <w:rPr>
                <w:rFonts w:eastAsiaTheme="minorEastAsia"/>
                <w:noProof/>
                <w:color w:val="auto"/>
                <w:lang w:eastAsia="sv-SE"/>
              </w:rPr>
              <w:tab/>
            </w:r>
            <w:r w:rsidRPr="001C717A">
              <w:rPr>
                <w:rStyle w:val="Hyperlnk"/>
                <w:noProof/>
              </w:rPr>
              <w:t>Analys och bedömning av risker avseende byråns tjänster och produkter</w:t>
            </w:r>
            <w:r>
              <w:rPr>
                <w:noProof/>
                <w:webHidden/>
              </w:rPr>
              <w:tab/>
            </w:r>
            <w:r>
              <w:rPr>
                <w:noProof/>
                <w:webHidden/>
              </w:rPr>
              <w:fldChar w:fldCharType="begin"/>
            </w:r>
            <w:r>
              <w:rPr>
                <w:noProof/>
                <w:webHidden/>
              </w:rPr>
              <w:instrText xml:space="preserve"> PAGEREF _Toc126830821 \h </w:instrText>
            </w:r>
            <w:r>
              <w:rPr>
                <w:noProof/>
                <w:webHidden/>
              </w:rPr>
            </w:r>
            <w:r>
              <w:rPr>
                <w:noProof/>
                <w:webHidden/>
              </w:rPr>
              <w:fldChar w:fldCharType="separate"/>
            </w:r>
            <w:r w:rsidR="004E6780">
              <w:rPr>
                <w:noProof/>
                <w:webHidden/>
              </w:rPr>
              <w:t>3</w:t>
            </w:r>
            <w:r>
              <w:rPr>
                <w:noProof/>
                <w:webHidden/>
              </w:rPr>
              <w:fldChar w:fldCharType="end"/>
            </w:r>
          </w:hyperlink>
        </w:p>
        <w:p w14:paraId="10494D56" w14:textId="4E058FC3" w:rsidR="00D81295" w:rsidRDefault="00D81295">
          <w:pPr>
            <w:pStyle w:val="Innehll2"/>
            <w:rPr>
              <w:rFonts w:eastAsiaTheme="minorEastAsia"/>
              <w:noProof/>
              <w:color w:val="auto"/>
              <w:lang w:eastAsia="sv-SE"/>
            </w:rPr>
          </w:pPr>
          <w:hyperlink w:anchor="_Toc126830822" w:history="1">
            <w:r w:rsidRPr="001C717A">
              <w:rPr>
                <w:rStyle w:val="Hyperlnk"/>
                <w:noProof/>
              </w:rPr>
              <w:t>3.</w:t>
            </w:r>
            <w:r>
              <w:rPr>
                <w:rFonts w:eastAsiaTheme="minorEastAsia"/>
                <w:noProof/>
                <w:color w:val="auto"/>
                <w:lang w:eastAsia="sv-SE"/>
              </w:rPr>
              <w:tab/>
            </w:r>
            <w:r w:rsidRPr="001C717A">
              <w:rPr>
                <w:rStyle w:val="Hyperlnk"/>
                <w:noProof/>
              </w:rPr>
              <w:t>Identifiering av kundtyper och dess risker samt en sammanvägning av riskerna i de identifierade kundtyperna och de tjänster byrån tillhandahåller</w:t>
            </w:r>
            <w:r>
              <w:rPr>
                <w:noProof/>
                <w:webHidden/>
              </w:rPr>
              <w:tab/>
            </w:r>
            <w:r>
              <w:rPr>
                <w:noProof/>
                <w:webHidden/>
              </w:rPr>
              <w:fldChar w:fldCharType="begin"/>
            </w:r>
            <w:r>
              <w:rPr>
                <w:noProof/>
                <w:webHidden/>
              </w:rPr>
              <w:instrText xml:space="preserve"> PAGEREF _Toc126830822 \h </w:instrText>
            </w:r>
            <w:r>
              <w:rPr>
                <w:noProof/>
                <w:webHidden/>
              </w:rPr>
            </w:r>
            <w:r>
              <w:rPr>
                <w:noProof/>
                <w:webHidden/>
              </w:rPr>
              <w:fldChar w:fldCharType="separate"/>
            </w:r>
            <w:r w:rsidR="004E6780">
              <w:rPr>
                <w:noProof/>
                <w:webHidden/>
              </w:rPr>
              <w:t>5</w:t>
            </w:r>
            <w:r>
              <w:rPr>
                <w:noProof/>
                <w:webHidden/>
              </w:rPr>
              <w:fldChar w:fldCharType="end"/>
            </w:r>
          </w:hyperlink>
        </w:p>
        <w:p w14:paraId="67289842" w14:textId="19B47FE9" w:rsidR="00D81295" w:rsidRDefault="00D81295">
          <w:pPr>
            <w:pStyle w:val="Innehll2"/>
            <w:rPr>
              <w:rFonts w:eastAsiaTheme="minorEastAsia"/>
              <w:noProof/>
              <w:color w:val="auto"/>
              <w:lang w:eastAsia="sv-SE"/>
            </w:rPr>
          </w:pPr>
          <w:hyperlink w:anchor="_Toc126830823" w:history="1">
            <w:r w:rsidRPr="001C717A">
              <w:rPr>
                <w:rStyle w:val="Hyperlnk"/>
                <w:noProof/>
              </w:rPr>
              <w:t>4.</w:t>
            </w:r>
            <w:r>
              <w:rPr>
                <w:rFonts w:eastAsiaTheme="minorEastAsia"/>
                <w:noProof/>
                <w:color w:val="auto"/>
                <w:lang w:eastAsia="sv-SE"/>
              </w:rPr>
              <w:tab/>
            </w:r>
            <w:r w:rsidRPr="001C717A">
              <w:rPr>
                <w:rStyle w:val="Hyperlnk"/>
                <w:noProof/>
              </w:rPr>
              <w:t>Identifiering av kundernas geografiska områden och dess risker samt en sammanvägning av riskerna i de identifierade geografiska områdena och de tjänster byrån tillhandahåller</w:t>
            </w:r>
            <w:r>
              <w:rPr>
                <w:noProof/>
                <w:webHidden/>
              </w:rPr>
              <w:tab/>
            </w:r>
            <w:r>
              <w:rPr>
                <w:noProof/>
                <w:webHidden/>
              </w:rPr>
              <w:fldChar w:fldCharType="begin"/>
            </w:r>
            <w:r>
              <w:rPr>
                <w:noProof/>
                <w:webHidden/>
              </w:rPr>
              <w:instrText xml:space="preserve"> PAGEREF _Toc126830823 \h </w:instrText>
            </w:r>
            <w:r>
              <w:rPr>
                <w:noProof/>
                <w:webHidden/>
              </w:rPr>
            </w:r>
            <w:r>
              <w:rPr>
                <w:noProof/>
                <w:webHidden/>
              </w:rPr>
              <w:fldChar w:fldCharType="separate"/>
            </w:r>
            <w:r w:rsidR="004E6780">
              <w:rPr>
                <w:noProof/>
                <w:webHidden/>
              </w:rPr>
              <w:t>6</w:t>
            </w:r>
            <w:r>
              <w:rPr>
                <w:noProof/>
                <w:webHidden/>
              </w:rPr>
              <w:fldChar w:fldCharType="end"/>
            </w:r>
          </w:hyperlink>
        </w:p>
        <w:p w14:paraId="1B6608C6" w14:textId="2DB1AEAF" w:rsidR="00D81295" w:rsidRDefault="00D81295">
          <w:pPr>
            <w:pStyle w:val="Innehll2"/>
            <w:rPr>
              <w:rFonts w:eastAsiaTheme="minorEastAsia"/>
              <w:noProof/>
              <w:color w:val="auto"/>
              <w:lang w:eastAsia="sv-SE"/>
            </w:rPr>
          </w:pPr>
          <w:hyperlink w:anchor="_Toc126830824" w:history="1">
            <w:r w:rsidRPr="001C717A">
              <w:rPr>
                <w:rStyle w:val="Hyperlnk"/>
                <w:noProof/>
              </w:rPr>
              <w:t>5.</w:t>
            </w:r>
            <w:r>
              <w:rPr>
                <w:rFonts w:eastAsiaTheme="minorEastAsia"/>
                <w:noProof/>
                <w:color w:val="auto"/>
                <w:lang w:eastAsia="sv-SE"/>
              </w:rPr>
              <w:tab/>
            </w:r>
            <w:r w:rsidRPr="001C717A">
              <w:rPr>
                <w:rStyle w:val="Hyperlnk"/>
                <w:noProof/>
              </w:rPr>
              <w:t>Identifiering av distributionskanaler och dess risker samt en sammanvägning av riskerna i de identifierade distributionskanaler och de tjänster byrån tillhandahåller</w:t>
            </w:r>
            <w:r>
              <w:rPr>
                <w:noProof/>
                <w:webHidden/>
              </w:rPr>
              <w:tab/>
            </w:r>
            <w:r>
              <w:rPr>
                <w:noProof/>
                <w:webHidden/>
              </w:rPr>
              <w:fldChar w:fldCharType="begin"/>
            </w:r>
            <w:r>
              <w:rPr>
                <w:noProof/>
                <w:webHidden/>
              </w:rPr>
              <w:instrText xml:space="preserve"> PAGEREF _Toc126830824 \h </w:instrText>
            </w:r>
            <w:r>
              <w:rPr>
                <w:noProof/>
                <w:webHidden/>
              </w:rPr>
            </w:r>
            <w:r>
              <w:rPr>
                <w:noProof/>
                <w:webHidden/>
              </w:rPr>
              <w:fldChar w:fldCharType="separate"/>
            </w:r>
            <w:r w:rsidR="004E6780">
              <w:rPr>
                <w:noProof/>
                <w:webHidden/>
              </w:rPr>
              <w:t>7</w:t>
            </w:r>
            <w:r>
              <w:rPr>
                <w:noProof/>
                <w:webHidden/>
              </w:rPr>
              <w:fldChar w:fldCharType="end"/>
            </w:r>
          </w:hyperlink>
        </w:p>
        <w:p w14:paraId="346B63E1" w14:textId="5476D2DF" w:rsidR="00D81295" w:rsidRDefault="00D81295">
          <w:pPr>
            <w:pStyle w:val="Innehll2"/>
            <w:rPr>
              <w:rFonts w:eastAsiaTheme="minorEastAsia"/>
              <w:noProof/>
              <w:color w:val="auto"/>
              <w:lang w:eastAsia="sv-SE"/>
            </w:rPr>
          </w:pPr>
          <w:hyperlink w:anchor="_Toc126830825" w:history="1">
            <w:r w:rsidRPr="001C717A">
              <w:rPr>
                <w:rStyle w:val="Hyperlnk"/>
                <w:noProof/>
              </w:rPr>
              <w:t>Signering av styrelsens ledamöter</w:t>
            </w:r>
            <w:r>
              <w:rPr>
                <w:noProof/>
                <w:webHidden/>
              </w:rPr>
              <w:tab/>
            </w:r>
            <w:r>
              <w:rPr>
                <w:noProof/>
                <w:webHidden/>
              </w:rPr>
              <w:fldChar w:fldCharType="begin"/>
            </w:r>
            <w:r>
              <w:rPr>
                <w:noProof/>
                <w:webHidden/>
              </w:rPr>
              <w:instrText xml:space="preserve"> PAGEREF _Toc126830825 \h </w:instrText>
            </w:r>
            <w:r>
              <w:rPr>
                <w:noProof/>
                <w:webHidden/>
              </w:rPr>
            </w:r>
            <w:r>
              <w:rPr>
                <w:noProof/>
                <w:webHidden/>
              </w:rPr>
              <w:fldChar w:fldCharType="separate"/>
            </w:r>
            <w:r w:rsidR="004E6780">
              <w:rPr>
                <w:noProof/>
                <w:webHidden/>
              </w:rPr>
              <w:t>8</w:t>
            </w:r>
            <w:r>
              <w:rPr>
                <w:noProof/>
                <w:webHidden/>
              </w:rPr>
              <w:fldChar w:fldCharType="end"/>
            </w:r>
          </w:hyperlink>
        </w:p>
        <w:p w14:paraId="16E38150" w14:textId="02304D46" w:rsidR="00D81295" w:rsidRDefault="00D81295">
          <w:pPr>
            <w:pStyle w:val="Innehll2"/>
            <w:rPr>
              <w:rFonts w:eastAsiaTheme="minorEastAsia"/>
              <w:noProof/>
              <w:color w:val="auto"/>
              <w:lang w:eastAsia="sv-SE"/>
            </w:rPr>
          </w:pPr>
          <w:hyperlink w:anchor="_Toc126830826" w:history="1">
            <w:r w:rsidRPr="001C717A">
              <w:rPr>
                <w:rStyle w:val="Hyperlnk"/>
                <w:noProof/>
              </w:rPr>
              <w:t>Versionshantering</w:t>
            </w:r>
            <w:r>
              <w:rPr>
                <w:noProof/>
                <w:webHidden/>
              </w:rPr>
              <w:tab/>
            </w:r>
            <w:r>
              <w:rPr>
                <w:noProof/>
                <w:webHidden/>
              </w:rPr>
              <w:fldChar w:fldCharType="begin"/>
            </w:r>
            <w:r>
              <w:rPr>
                <w:noProof/>
                <w:webHidden/>
              </w:rPr>
              <w:instrText xml:space="preserve"> PAGEREF _Toc126830826 \h </w:instrText>
            </w:r>
            <w:r>
              <w:rPr>
                <w:noProof/>
                <w:webHidden/>
              </w:rPr>
            </w:r>
            <w:r>
              <w:rPr>
                <w:noProof/>
                <w:webHidden/>
              </w:rPr>
              <w:fldChar w:fldCharType="separate"/>
            </w:r>
            <w:r w:rsidR="004E6780">
              <w:rPr>
                <w:noProof/>
                <w:webHidden/>
              </w:rPr>
              <w:t>8</w:t>
            </w:r>
            <w:r>
              <w:rPr>
                <w:noProof/>
                <w:webHidden/>
              </w:rPr>
              <w:fldChar w:fldCharType="end"/>
            </w:r>
          </w:hyperlink>
        </w:p>
        <w:p w14:paraId="6CE692A0" w14:textId="3E3991B9" w:rsidR="00F56488" w:rsidRPr="009D7A3B" w:rsidRDefault="00F56488">
          <w:pPr>
            <w:rPr>
              <w:b/>
              <w:bCs/>
            </w:rPr>
          </w:pPr>
          <w:r>
            <w:rPr>
              <w:b/>
              <w:bCs/>
            </w:rPr>
            <w:fldChar w:fldCharType="end"/>
          </w:r>
        </w:p>
      </w:sdtContent>
    </w:sdt>
    <w:p w14:paraId="6B825EC8" w14:textId="77777777" w:rsidR="00926FAD" w:rsidRDefault="00926FAD" w:rsidP="005865E4">
      <w:pPr>
        <w:pStyle w:val="Formatmall1"/>
      </w:pPr>
      <w:bookmarkStart w:id="4" w:name="_Toc126830818"/>
      <w:r>
        <w:lastRenderedPageBreak/>
        <w:br w:type="page"/>
      </w:r>
    </w:p>
    <w:p w14:paraId="468D3763" w14:textId="00DAF8AB" w:rsidR="003E6270" w:rsidRDefault="003E6270" w:rsidP="005865E4">
      <w:pPr>
        <w:pStyle w:val="Formatmall1"/>
      </w:pPr>
      <w:r w:rsidRPr="00C469E1">
        <w:lastRenderedPageBreak/>
        <w:t>Inledning</w:t>
      </w:r>
      <w:bookmarkEnd w:id="4"/>
    </w:p>
    <w:p w14:paraId="5599A298" w14:textId="24754C3F" w:rsidR="003D4D29" w:rsidRPr="00626766" w:rsidRDefault="00106AA3" w:rsidP="00626766">
      <w:r w:rsidRPr="00626766">
        <w:t xml:space="preserve">Penningtvättslagens krav är långtgående varför det ställs höga krav både på byråns allmänna riskbedömning samt de skriftliga rutinerna för att förhindra penningtvätt och finansiering av terrorism. Dessa ska vara genomarbetade, detaljerade och anpassade efter byråns verksamhet samt hållas uppdaterade. </w:t>
      </w:r>
      <w:r w:rsidR="00FD20F0">
        <w:t>V</w:t>
      </w:r>
      <w:r w:rsidR="00775D36">
        <w:t xml:space="preserve">arje byrå måste göra </w:t>
      </w:r>
      <w:r w:rsidR="00D10716">
        <w:t>en</w:t>
      </w:r>
      <w:r w:rsidR="00775D36">
        <w:t xml:space="preserve"> egen bedömning utifrån sina egna förutsättningar. </w:t>
      </w:r>
      <w:r w:rsidRPr="00626766">
        <w:t>Byråns styrelse har det yttersta ansvaret för att motverka att byråns tjänster utnyttjas för penningtvätt och fi</w:t>
      </w:r>
      <w:r w:rsidR="00FD20F0">
        <w:t>n</w:t>
      </w:r>
      <w:r w:rsidRPr="00626766">
        <w:t>ansiering av terrorism.</w:t>
      </w:r>
    </w:p>
    <w:p w14:paraId="40C1A354" w14:textId="0592FD0E" w:rsidR="00742112" w:rsidRPr="00DF7100" w:rsidRDefault="00FC40B5" w:rsidP="00FD2C43">
      <w:r>
        <w:t>Srf konsulterna har tagit fram en onlinekurs ”Penningtvättslagen för redovisningskonsulter” som</w:t>
      </w:r>
      <w:r w:rsidR="005A28BD">
        <w:t xml:space="preserve"> vi rekommenderar att du </w:t>
      </w:r>
      <w:r w:rsidR="008A04B6">
        <w:t>genomför innan du påbörjar arbetet med byråns allmänna riskbedömning.</w:t>
      </w:r>
      <w:r>
        <w:t xml:space="preserve"> </w:t>
      </w:r>
      <w:r w:rsidR="00742112" w:rsidRPr="00DF7100">
        <w:t xml:space="preserve">För </w:t>
      </w:r>
      <w:r w:rsidR="00D61850">
        <w:t>ytterligare</w:t>
      </w:r>
      <w:r w:rsidR="00742112" w:rsidRPr="00DF7100">
        <w:t xml:space="preserve"> information</w:t>
      </w:r>
      <w:r w:rsidR="00D14655">
        <w:t xml:space="preserve"> om penningtvättslagen</w:t>
      </w:r>
      <w:r w:rsidR="00742112" w:rsidRPr="00DF7100">
        <w:t xml:space="preserve"> hänvisas</w:t>
      </w:r>
      <w:r w:rsidR="00D61850">
        <w:t xml:space="preserve"> </w:t>
      </w:r>
      <w:r w:rsidR="00742112" w:rsidRPr="00DF7100">
        <w:t>till länsstyrelsen som är tillsynsmyndighet för</w:t>
      </w:r>
      <w:r w:rsidR="00D14655">
        <w:t xml:space="preserve"> </w:t>
      </w:r>
      <w:proofErr w:type="gramStart"/>
      <w:r w:rsidR="00742112" w:rsidRPr="00DF7100">
        <w:t>bl a</w:t>
      </w:r>
      <w:proofErr w:type="gramEnd"/>
      <w:r w:rsidR="00742112" w:rsidRPr="00DF7100">
        <w:t xml:space="preserve"> redovisningsbyråer. </w:t>
      </w:r>
    </w:p>
    <w:p w14:paraId="588DD06B" w14:textId="41F65068" w:rsidR="00405597" w:rsidRDefault="00A703CD" w:rsidP="00FD2C43">
      <w:r>
        <w:t>Redovisningsbranschen bedöms generellt utgöra normal till hög risk</w:t>
      </w:r>
      <w:r w:rsidR="003921FC">
        <w:t xml:space="preserve"> för att utnyttjas för penningtvätt och finansiering av terrorism</w:t>
      </w:r>
      <w:r w:rsidR="00515B93">
        <w:t xml:space="preserve"> i jämförelse med andra verksamhetsutövare som omfattas av samma regelverk</w:t>
      </w:r>
      <w:bookmarkStart w:id="5" w:name="_Toc126830819"/>
    </w:p>
    <w:p w14:paraId="09FE39C2" w14:textId="52B37A7C" w:rsidR="00926FAD" w:rsidRDefault="003921FC" w:rsidP="005865E4">
      <w:pPr>
        <w:pStyle w:val="Formatmall1"/>
      </w:pPr>
      <w:r w:rsidRPr="00C469E1">
        <w:t>Instruktion</w:t>
      </w:r>
      <w:bookmarkEnd w:id="5"/>
    </w:p>
    <w:p w14:paraId="7F7F03BC" w14:textId="54628F4E" w:rsidR="00886AA9" w:rsidRPr="002A44FF" w:rsidRDefault="008D4C0B" w:rsidP="00886AA9">
      <w:r>
        <w:t>Utgå från</w:t>
      </w:r>
      <w:r w:rsidR="00886AA9" w:rsidRPr="002A44FF">
        <w:t xml:space="preserve"> </w:t>
      </w:r>
      <w:r w:rsidR="002A137E">
        <w:t>dokument</w:t>
      </w:r>
      <w:r w:rsidR="00886AA9" w:rsidRPr="002A44FF">
        <w:t xml:space="preserve"> </w:t>
      </w:r>
      <w:r w:rsidR="00EB5577">
        <w:t xml:space="preserve">”150.3 Allmän riskbedömning av byråns verksamhet” </w:t>
      </w:r>
      <w:r w:rsidR="00886AA9" w:rsidRPr="002A44FF">
        <w:t xml:space="preserve">och anpassa </w:t>
      </w:r>
      <w:r w:rsidR="001B5ACA">
        <w:t xml:space="preserve">den till byråns verksamhet. </w:t>
      </w:r>
    </w:p>
    <w:p w14:paraId="46BF3A35" w14:textId="690A77B6" w:rsidR="00886AA9" w:rsidRDefault="00886AA9" w:rsidP="00886AA9">
      <w:r w:rsidRPr="002A44FF">
        <w:t xml:space="preserve">Fyll i </w:t>
      </w:r>
      <w:r w:rsidR="00AB4307">
        <w:t>egen text</w:t>
      </w:r>
      <w:r w:rsidRPr="002A44FF">
        <w:t xml:space="preserve"> i alla </w:t>
      </w:r>
      <w:r w:rsidR="00821C05">
        <w:t>rödmarkerade</w:t>
      </w:r>
      <w:r w:rsidR="00D14655">
        <w:t xml:space="preserve"> fält.</w:t>
      </w:r>
      <w:r w:rsidR="004D03D5">
        <w:t xml:space="preserve"> </w:t>
      </w:r>
      <w:r w:rsidR="00D14655" w:rsidRPr="007867CC">
        <w:t>F</w:t>
      </w:r>
      <w:r w:rsidR="004D03D5" w:rsidRPr="007867CC">
        <w:t>älten expandera</w:t>
      </w:r>
      <w:r w:rsidR="007867CC" w:rsidRPr="007867CC">
        <w:t xml:space="preserve">r </w:t>
      </w:r>
      <w:r w:rsidR="007867CC">
        <w:t>utifrån den textmassa som sk</w:t>
      </w:r>
      <w:r w:rsidR="00DE4BE2">
        <w:t>r</w:t>
      </w:r>
      <w:r w:rsidR="007867CC">
        <w:t>ivs in</w:t>
      </w:r>
      <w:r w:rsidR="00821C05">
        <w:t>.</w:t>
      </w:r>
      <w:r w:rsidR="006A664A">
        <w:t xml:space="preserve"> </w:t>
      </w:r>
      <w:r w:rsidR="00494FB7">
        <w:t>Lägg till rubriker och områden för att anpassa risk</w:t>
      </w:r>
      <w:r w:rsidR="003D786E">
        <w:t>bedömningen till byråns verksamhet samt radera de fält som eventuellt inte är aktuella</w:t>
      </w:r>
      <w:r w:rsidR="002E523E">
        <w:t xml:space="preserve">. </w:t>
      </w:r>
    </w:p>
    <w:p w14:paraId="519F715C" w14:textId="034BD069" w:rsidR="00D5604A" w:rsidRDefault="00736F82" w:rsidP="00886AA9">
      <w:r>
        <w:t xml:space="preserve">För att </w:t>
      </w:r>
      <w:r w:rsidR="00D5604A" w:rsidRPr="00927A5A">
        <w:t>infoga fler rader i tabelle</w:t>
      </w:r>
      <w:r w:rsidR="00EC3AD6" w:rsidRPr="00927A5A">
        <w:t>n</w:t>
      </w:r>
      <w:r>
        <w:t>, ställ</w:t>
      </w:r>
      <w:r w:rsidR="00220F5A" w:rsidRPr="00927A5A">
        <w:t xml:space="preserve"> dig </w:t>
      </w:r>
      <w:r w:rsidR="000F6160" w:rsidRPr="00927A5A">
        <w:t xml:space="preserve">längst ned i </w:t>
      </w:r>
      <w:r w:rsidR="004F5313">
        <w:t>högra</w:t>
      </w:r>
      <w:r w:rsidR="000F6160" w:rsidRPr="00927A5A">
        <w:t xml:space="preserve"> rutan i tabellen och tryck på </w:t>
      </w:r>
      <w:proofErr w:type="spellStart"/>
      <w:r w:rsidR="00884330">
        <w:t>T</w:t>
      </w:r>
      <w:r w:rsidR="000F6160" w:rsidRPr="00927A5A">
        <w:t>ab</w:t>
      </w:r>
      <w:proofErr w:type="spellEnd"/>
      <w:r w:rsidR="000F6160" w:rsidRPr="00927A5A">
        <w:t>-knappen</w:t>
      </w:r>
      <w:r w:rsidR="00FC47AD">
        <w:t xml:space="preserve"> </w:t>
      </w:r>
      <w:r w:rsidR="00FC47AD">
        <w:rPr>
          <w:noProof/>
        </w:rPr>
        <w:drawing>
          <wp:inline distT="0" distB="0" distL="0" distR="0" wp14:anchorId="42A08137" wp14:editId="07A1E117">
            <wp:extent cx="314816" cy="174817"/>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52" cy="182500"/>
                    </a:xfrm>
                    <a:prstGeom prst="rect">
                      <a:avLst/>
                    </a:prstGeom>
                    <a:noFill/>
                    <a:ln>
                      <a:noFill/>
                    </a:ln>
                  </pic:spPr>
                </pic:pic>
              </a:graphicData>
            </a:graphic>
          </wp:inline>
        </w:drawing>
      </w:r>
      <w:r w:rsidR="00884330">
        <w:t>.</w:t>
      </w:r>
    </w:p>
    <w:p w14:paraId="490C9F52" w14:textId="393536A2" w:rsidR="00E4016A" w:rsidRDefault="00E4016A" w:rsidP="00886AA9">
      <w:r>
        <w:t xml:space="preserve">När </w:t>
      </w:r>
      <w:r w:rsidR="001624AE">
        <w:t>den allmänna riskbedömningen</w:t>
      </w:r>
      <w:r w:rsidR="00736F82">
        <w:t xml:space="preserve"> är klar</w:t>
      </w:r>
      <w:r w:rsidR="001624AE">
        <w:t xml:space="preserve"> måste innehållsförteckningen</w:t>
      </w:r>
      <w:r w:rsidR="00736F82">
        <w:t xml:space="preserve"> uppdateras</w:t>
      </w:r>
      <w:r w:rsidR="007756B7">
        <w:t xml:space="preserve">. </w:t>
      </w:r>
      <w:r w:rsidR="00736F82">
        <w:t>K</w:t>
      </w:r>
      <w:r w:rsidR="007756B7">
        <w:t>licka i innehållsförteckningen och klicka på</w:t>
      </w:r>
      <w:r w:rsidR="007B2453">
        <w:t xml:space="preserve"> uppdatera tabell</w:t>
      </w:r>
      <w:r w:rsidR="00B9235F">
        <w:t xml:space="preserve"> </w:t>
      </w:r>
      <w:r w:rsidR="007B2453" w:rsidRPr="00D32936">
        <w:rPr>
          <w:noProof/>
        </w:rPr>
        <w:drawing>
          <wp:inline distT="0" distB="0" distL="0" distR="0" wp14:anchorId="5463A644" wp14:editId="0DEE5FAA">
            <wp:extent cx="719191" cy="167136"/>
            <wp:effectExtent l="0" t="0" r="5080" b="444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4611" cy="177691"/>
                    </a:xfrm>
                    <a:prstGeom prst="rect">
                      <a:avLst/>
                    </a:prstGeom>
                  </pic:spPr>
                </pic:pic>
              </a:graphicData>
            </a:graphic>
          </wp:inline>
        </w:drawing>
      </w:r>
      <w:r w:rsidR="007B2453">
        <w:t xml:space="preserve"> </w:t>
      </w:r>
      <w:r w:rsidR="00B9235F">
        <w:t>uppe i vänstra hörnet</w:t>
      </w:r>
      <w:r w:rsidR="009605C0">
        <w:t>.</w:t>
      </w:r>
    </w:p>
    <w:p w14:paraId="5BBD8DA2" w14:textId="77777777" w:rsidR="007149C0" w:rsidRPr="002A44FF" w:rsidRDefault="007149C0" w:rsidP="00886AA9"/>
    <w:p w14:paraId="3128E749" w14:textId="714E5E61" w:rsidR="00886AA9" w:rsidRPr="007149C0" w:rsidRDefault="00886AA9" w:rsidP="00886AA9">
      <w:pPr>
        <w:rPr>
          <w:b/>
          <w:bCs/>
        </w:rPr>
      </w:pPr>
      <w:r w:rsidRPr="007149C0">
        <w:rPr>
          <w:b/>
          <w:bCs/>
        </w:rPr>
        <w:t xml:space="preserve">Nedan följer </w:t>
      </w:r>
      <w:r w:rsidR="003934DC">
        <w:rPr>
          <w:b/>
          <w:bCs/>
        </w:rPr>
        <w:t>en beskriv</w:t>
      </w:r>
      <w:r w:rsidR="000921D5">
        <w:rPr>
          <w:b/>
          <w:bCs/>
        </w:rPr>
        <w:t>ning på hur den allmänna riskbedömningen arbetas fram</w:t>
      </w:r>
      <w:r w:rsidR="00942D4E" w:rsidRPr="007149C0">
        <w:rPr>
          <w:b/>
          <w:bCs/>
        </w:rPr>
        <w:t>.</w:t>
      </w:r>
    </w:p>
    <w:p w14:paraId="093DA1CE" w14:textId="0F5F368F" w:rsidR="00886AA9" w:rsidRDefault="00886AA9" w:rsidP="005865E4">
      <w:pPr>
        <w:pStyle w:val="Formatmall1"/>
        <w:numPr>
          <w:ilvl w:val="0"/>
          <w:numId w:val="35"/>
        </w:numPr>
      </w:pPr>
      <w:bookmarkStart w:id="6" w:name="_Toc126830820"/>
      <w:r w:rsidRPr="00C469E1">
        <w:t xml:space="preserve">Beskrivning av </w:t>
      </w:r>
      <w:r w:rsidR="00156D29" w:rsidRPr="00C469E1">
        <w:t xml:space="preserve">byråns </w:t>
      </w:r>
      <w:r w:rsidRPr="00C469E1">
        <w:t>verksamhet och verksamhetsspecifika omständigheter</w:t>
      </w:r>
      <w:bookmarkEnd w:id="6"/>
    </w:p>
    <w:p w14:paraId="1C751DDA" w14:textId="0515C54D" w:rsidR="00886AA9" w:rsidRDefault="008A7884" w:rsidP="00886AA9">
      <w:r>
        <w:t xml:space="preserve">Beskriv </w:t>
      </w:r>
      <w:r w:rsidR="00374F2E">
        <w:t>vilken bransch ni är verksamma inom</w:t>
      </w:r>
      <w:r w:rsidR="00522789">
        <w:t xml:space="preserve"> och vilka tjänster ni erbjuder</w:t>
      </w:r>
      <w:r>
        <w:t xml:space="preserve">. </w:t>
      </w:r>
      <w:r w:rsidR="00886AA9">
        <w:t xml:space="preserve">Beskriv </w:t>
      </w:r>
      <w:r w:rsidR="00E33894">
        <w:t xml:space="preserve">även </w:t>
      </w:r>
      <w:r w:rsidR="00D674FC">
        <w:t>byråns</w:t>
      </w:r>
      <w:r w:rsidR="00E33894">
        <w:t xml:space="preserve"> storlek utifrån </w:t>
      </w:r>
      <w:r w:rsidR="00886AA9">
        <w:t>omsättning,</w:t>
      </w:r>
      <w:r w:rsidR="00225EF5">
        <w:t xml:space="preserve"> antal kunder,</w:t>
      </w:r>
      <w:r w:rsidR="00886AA9">
        <w:t xml:space="preserve"> antal anställda</w:t>
      </w:r>
      <w:r w:rsidR="00733ED0">
        <w:t>,</w:t>
      </w:r>
      <w:r w:rsidR="00225EF5">
        <w:t xml:space="preserve"> </w:t>
      </w:r>
      <w:r w:rsidR="00733ED0">
        <w:t>a</w:t>
      </w:r>
      <w:r w:rsidR="00225EF5">
        <w:t xml:space="preserve">ntal </w:t>
      </w:r>
      <w:r w:rsidR="00942D4E">
        <w:t>lokalkontor</w:t>
      </w:r>
      <w:r w:rsidR="00733ED0">
        <w:t xml:space="preserve"> </w:t>
      </w:r>
      <w:proofErr w:type="gramStart"/>
      <w:r w:rsidR="00733ED0">
        <w:t>etc.</w:t>
      </w:r>
      <w:proofErr w:type="gramEnd"/>
      <w:r w:rsidR="00733ED0">
        <w:t xml:space="preserve"> </w:t>
      </w:r>
    </w:p>
    <w:p w14:paraId="33C41695" w14:textId="3169132D" w:rsidR="002453E3" w:rsidRDefault="002453E3" w:rsidP="002453E3">
      <w:r>
        <w:t>Beskriv byråns kundstock. Exempelvis branscher, storlek, företagsformer</w:t>
      </w:r>
      <w:r w:rsidR="008D5D49">
        <w:t>, ägarstrukturer</w:t>
      </w:r>
      <w:r>
        <w:t>, koncerner, privatpersoner</w:t>
      </w:r>
      <w:r w:rsidR="00193D71">
        <w:t>, utländska kunder</w:t>
      </w:r>
      <w:r>
        <w:t>.</w:t>
      </w:r>
    </w:p>
    <w:p w14:paraId="7DD2733A" w14:textId="3D61AD15" w:rsidR="00495554" w:rsidRDefault="00495554" w:rsidP="00886AA9">
      <w:r w:rsidRPr="00717016">
        <w:t xml:space="preserve">Beskriv </w:t>
      </w:r>
      <w:r w:rsidRPr="004A33EC">
        <w:t>hur</w:t>
      </w:r>
      <w:r w:rsidRPr="00717016">
        <w:rPr>
          <w:b/>
          <w:bCs/>
        </w:rPr>
        <w:t xml:space="preserve"> </w:t>
      </w:r>
      <w:r w:rsidRPr="00717016">
        <w:t xml:space="preserve">ni utför </w:t>
      </w:r>
      <w:r w:rsidR="0040726C" w:rsidRPr="00717016">
        <w:t>era tjänster</w:t>
      </w:r>
      <w:r w:rsidR="00E7507F" w:rsidRPr="00717016">
        <w:t>,</w:t>
      </w:r>
      <w:r w:rsidR="00760E4A" w:rsidRPr="00717016">
        <w:t xml:space="preserve"> </w:t>
      </w:r>
      <w:r w:rsidR="00247F79" w:rsidRPr="00717016">
        <w:t>till exempel</w:t>
      </w:r>
      <w:r w:rsidR="00760E4A" w:rsidRPr="00717016">
        <w:t xml:space="preserve"> att </w:t>
      </w:r>
      <w:r w:rsidR="002B0C57">
        <w:t>byrån</w:t>
      </w:r>
      <w:r w:rsidR="00D5049E" w:rsidRPr="00717016">
        <w:t xml:space="preserve"> har tydliga och fungerande rutiner</w:t>
      </w:r>
      <w:r w:rsidR="00744C9D" w:rsidRPr="00717016">
        <w:t xml:space="preserve"> samt</w:t>
      </w:r>
      <w:r w:rsidR="00247F79" w:rsidRPr="00717016">
        <w:t xml:space="preserve"> att ni har</w:t>
      </w:r>
      <w:r w:rsidR="00045F69" w:rsidRPr="00717016">
        <w:t xml:space="preserve"> stor insyn i kundernas affärsverksamheter</w:t>
      </w:r>
      <w:r w:rsidR="0090303E" w:rsidRPr="00717016">
        <w:t xml:space="preserve"> och </w:t>
      </w:r>
      <w:r w:rsidR="00247F79" w:rsidRPr="00717016">
        <w:t>transaktioner</w:t>
      </w:r>
      <w:r w:rsidR="0090303E" w:rsidRPr="00717016">
        <w:t>.</w:t>
      </w:r>
    </w:p>
    <w:p w14:paraId="6739C908" w14:textId="77777777" w:rsidR="00F10624" w:rsidRDefault="00F10624" w:rsidP="00886AA9"/>
    <w:p w14:paraId="2817E17A" w14:textId="5C7B7B3E" w:rsidR="00886AA9" w:rsidRDefault="00886AA9" w:rsidP="005865E4">
      <w:pPr>
        <w:pStyle w:val="Formatmall1"/>
        <w:numPr>
          <w:ilvl w:val="0"/>
          <w:numId w:val="35"/>
        </w:numPr>
      </w:pPr>
      <w:bookmarkStart w:id="7" w:name="_Toc126830821"/>
      <w:r w:rsidRPr="00C469E1">
        <w:t>Analys och bedömning av risk</w:t>
      </w:r>
      <w:r w:rsidR="00596737">
        <w:t>er</w:t>
      </w:r>
      <w:r w:rsidRPr="00C469E1">
        <w:t xml:space="preserve"> av</w:t>
      </w:r>
      <w:r w:rsidR="006825F7" w:rsidRPr="00C469E1">
        <w:t>seende</w:t>
      </w:r>
      <w:r w:rsidRPr="00C469E1">
        <w:t xml:space="preserve"> byråns tjänster och produkter</w:t>
      </w:r>
      <w:bookmarkEnd w:id="7"/>
    </w:p>
    <w:p w14:paraId="3A3CC4A6" w14:textId="2EE21FE8" w:rsidR="0019783A" w:rsidRDefault="00C42E02" w:rsidP="00886AA9">
      <w:r>
        <w:t>Redovisningsbranschen</w:t>
      </w:r>
      <w:r w:rsidR="00196066">
        <w:t xml:space="preserve">s </w:t>
      </w:r>
      <w:r w:rsidR="00D25828">
        <w:t>tjänster och produkter</w:t>
      </w:r>
      <w:r>
        <w:t xml:space="preserve"> bedöms generellt utgöra normal till hög risk att utnyttjas för penningtvätt och finansiering av terrorism</w:t>
      </w:r>
      <w:r w:rsidRPr="003B5D89">
        <w:t xml:space="preserve">. Låg risk anses vara </w:t>
      </w:r>
      <w:r>
        <w:t xml:space="preserve">mycket </w:t>
      </w:r>
      <w:r w:rsidRPr="003B5D89">
        <w:t>sällan förekommande.</w:t>
      </w:r>
    </w:p>
    <w:p w14:paraId="33EEE59E" w14:textId="77777777" w:rsidR="00F10624" w:rsidRDefault="00F10624" w:rsidP="00886AA9"/>
    <w:p w14:paraId="79BA1865" w14:textId="2AA9F86C" w:rsidR="00DD5654" w:rsidRDefault="002854D0" w:rsidP="00886AA9">
      <w:r>
        <w:lastRenderedPageBreak/>
        <w:t>Förslag på vad tabellen kan innehålla:</w:t>
      </w:r>
    </w:p>
    <w:tbl>
      <w:tblPr>
        <w:tblStyle w:val="Tabellrutnt"/>
        <w:tblW w:w="9209" w:type="dxa"/>
        <w:tblLayout w:type="fixed"/>
        <w:tblLook w:val="04A0" w:firstRow="1" w:lastRow="0" w:firstColumn="1" w:lastColumn="0" w:noHBand="0" w:noVBand="1"/>
      </w:tblPr>
      <w:tblGrid>
        <w:gridCol w:w="2666"/>
        <w:gridCol w:w="3268"/>
        <w:gridCol w:w="1432"/>
        <w:gridCol w:w="1843"/>
      </w:tblGrid>
      <w:tr w:rsidR="00DD5654" w14:paraId="5414CB84" w14:textId="77777777" w:rsidTr="00A84A87">
        <w:tc>
          <w:tcPr>
            <w:tcW w:w="2666" w:type="dxa"/>
          </w:tcPr>
          <w:p w14:paraId="76DAD7C7" w14:textId="4736317B" w:rsidR="00DD5654" w:rsidRDefault="00DD5654" w:rsidP="00DD5654">
            <w:r>
              <w:t>1. Tjänster/produkter</w:t>
            </w:r>
          </w:p>
        </w:tc>
        <w:tc>
          <w:tcPr>
            <w:tcW w:w="3268" w:type="dxa"/>
          </w:tcPr>
          <w:p w14:paraId="4494F164" w14:textId="2EF18D20" w:rsidR="00DD5654" w:rsidRDefault="00DD5654" w:rsidP="00A84A87">
            <w:r>
              <w:t>2. Identifierade risker/ tillvägagångssätt i byråns tjänster</w:t>
            </w:r>
          </w:p>
        </w:tc>
        <w:tc>
          <w:tcPr>
            <w:tcW w:w="1432" w:type="dxa"/>
          </w:tcPr>
          <w:p w14:paraId="20FD6C29" w14:textId="42BB141C" w:rsidR="00DD5654" w:rsidRDefault="00DD5654" w:rsidP="00A84A87">
            <w:r>
              <w:t xml:space="preserve">3.Identifierad sårbarhet </w:t>
            </w:r>
          </w:p>
        </w:tc>
        <w:tc>
          <w:tcPr>
            <w:tcW w:w="1843" w:type="dxa"/>
          </w:tcPr>
          <w:p w14:paraId="352B2AC6" w14:textId="02F43224" w:rsidR="00DD5654" w:rsidRDefault="00DD5654" w:rsidP="00A84A87">
            <w:r>
              <w:t xml:space="preserve">4. Risknivå </w:t>
            </w:r>
          </w:p>
        </w:tc>
      </w:tr>
      <w:tr w:rsidR="00DD5654" w14:paraId="682CA3B4" w14:textId="77777777" w:rsidTr="00A84A87">
        <w:tc>
          <w:tcPr>
            <w:tcW w:w="2666" w:type="dxa"/>
          </w:tcPr>
          <w:p w14:paraId="3CD05BC6" w14:textId="77777777" w:rsidR="00DD5654" w:rsidRPr="00B8372D" w:rsidRDefault="00DD5654" w:rsidP="00A84A87">
            <w:pPr>
              <w:rPr>
                <w:color w:val="FF0000"/>
              </w:rPr>
            </w:pPr>
            <w:r>
              <w:rPr>
                <w:color w:val="FF0000"/>
              </w:rPr>
              <w:t xml:space="preserve">Ange tjänsten </w:t>
            </w:r>
          </w:p>
        </w:tc>
        <w:tc>
          <w:tcPr>
            <w:tcW w:w="3268" w:type="dxa"/>
          </w:tcPr>
          <w:p w14:paraId="205D8616" w14:textId="77777777" w:rsidR="00DD5654" w:rsidRPr="00325571" w:rsidRDefault="00DD5654" w:rsidP="00A84A87">
            <w:r>
              <w:rPr>
                <w:rFonts w:ascii="Calibri" w:hAnsi="Calibri" w:cs="Calibri"/>
                <w:color w:val="FF0000"/>
              </w:rPr>
              <w:t>Ange</w:t>
            </w:r>
            <w:r w:rsidRPr="00325571">
              <w:rPr>
                <w:rFonts w:ascii="Calibri" w:hAnsi="Calibri" w:cs="Calibri"/>
                <w:color w:val="FF0000"/>
              </w:rPr>
              <w:t xml:space="preserve"> </w:t>
            </w:r>
            <w:r>
              <w:rPr>
                <w:rFonts w:ascii="Calibri" w:hAnsi="Calibri" w:cs="Calibri"/>
                <w:color w:val="FF0000"/>
              </w:rPr>
              <w:t xml:space="preserve">de </w:t>
            </w:r>
            <w:r w:rsidRPr="00325571">
              <w:rPr>
                <w:rFonts w:ascii="Calibri" w:hAnsi="Calibri" w:cs="Calibri"/>
                <w:color w:val="FF0000"/>
              </w:rPr>
              <w:t>risker som</w:t>
            </w:r>
            <w:r>
              <w:rPr>
                <w:rFonts w:ascii="Calibri" w:hAnsi="Calibri" w:cs="Calibri"/>
                <w:color w:val="FF0000"/>
              </w:rPr>
              <w:t xml:space="preserve"> har</w:t>
            </w:r>
            <w:r w:rsidRPr="00325571">
              <w:rPr>
                <w:rFonts w:ascii="Calibri" w:hAnsi="Calibri" w:cs="Calibri"/>
                <w:color w:val="FF0000"/>
              </w:rPr>
              <w:t xml:space="preserve"> identifierats </w:t>
            </w:r>
          </w:p>
        </w:tc>
        <w:tc>
          <w:tcPr>
            <w:tcW w:w="1432" w:type="dxa"/>
          </w:tcPr>
          <w:p w14:paraId="3EEDB496" w14:textId="77777777" w:rsidR="00DD5654" w:rsidRPr="00325571" w:rsidRDefault="00DD5654" w:rsidP="00A84A87">
            <w:pPr>
              <w:rPr>
                <w:color w:val="FF0000"/>
              </w:rPr>
            </w:pPr>
            <w:r w:rsidRPr="00F404D0">
              <w:rPr>
                <w:rFonts w:ascii="Calibri" w:hAnsi="Calibri" w:cs="Calibri"/>
                <w:color w:val="FF0000"/>
              </w:rPr>
              <w:t>Beskriv vilka egenskaper i tjänsten som gör den sårbar</w:t>
            </w:r>
          </w:p>
        </w:tc>
        <w:tc>
          <w:tcPr>
            <w:tcW w:w="1843" w:type="dxa"/>
          </w:tcPr>
          <w:p w14:paraId="4035B9FB" w14:textId="77777777" w:rsidR="00DD5654" w:rsidRDefault="00DD5654" w:rsidP="00A84A87">
            <w:r>
              <w:rPr>
                <w:color w:val="FF0000"/>
              </w:rPr>
              <w:t xml:space="preserve">Ange den </w:t>
            </w:r>
            <w:r w:rsidRPr="00325571">
              <w:rPr>
                <w:color w:val="FF0000"/>
              </w:rPr>
              <w:t xml:space="preserve">risknivå </w:t>
            </w:r>
            <w:r>
              <w:rPr>
                <w:color w:val="FF0000"/>
              </w:rPr>
              <w:t>tjänsten åsätts</w:t>
            </w:r>
            <w:r w:rsidRPr="00325571">
              <w:rPr>
                <w:color w:val="FF0000"/>
              </w:rPr>
              <w:t xml:space="preserve">. </w:t>
            </w:r>
            <w:r>
              <w:rPr>
                <w:color w:val="FF0000"/>
              </w:rPr>
              <w:t>Låg/</w:t>
            </w:r>
            <w:r w:rsidRPr="00325571">
              <w:rPr>
                <w:color w:val="FF0000"/>
              </w:rPr>
              <w:t>Normal</w:t>
            </w:r>
            <w:r>
              <w:rPr>
                <w:color w:val="FF0000"/>
              </w:rPr>
              <w:t>/H</w:t>
            </w:r>
            <w:r w:rsidRPr="00325571">
              <w:rPr>
                <w:color w:val="FF0000"/>
              </w:rPr>
              <w:t>ög.</w:t>
            </w:r>
          </w:p>
        </w:tc>
      </w:tr>
      <w:tr w:rsidR="00DD5654" w14:paraId="2AC89BF2" w14:textId="77777777" w:rsidTr="00A84A87">
        <w:tc>
          <w:tcPr>
            <w:tcW w:w="2666" w:type="dxa"/>
          </w:tcPr>
          <w:p w14:paraId="13912236" w14:textId="77777777" w:rsidR="00DD5654" w:rsidRPr="00380DC6" w:rsidRDefault="00DD5654" w:rsidP="00A84A87">
            <w:pPr>
              <w:rPr>
                <w:color w:val="FF0000"/>
              </w:rPr>
            </w:pPr>
            <w:r>
              <w:rPr>
                <w:color w:val="FF0000"/>
              </w:rPr>
              <w:t xml:space="preserve">Ange tjänsten </w:t>
            </w:r>
          </w:p>
        </w:tc>
        <w:tc>
          <w:tcPr>
            <w:tcW w:w="3268" w:type="dxa"/>
          </w:tcPr>
          <w:p w14:paraId="41DA21B9" w14:textId="77777777" w:rsidR="00DD5654" w:rsidRPr="00325571" w:rsidRDefault="00DD5654" w:rsidP="00A84A87">
            <w:pPr>
              <w:rPr>
                <w:rFonts w:ascii="Calibri" w:hAnsi="Calibri" w:cs="Calibri"/>
                <w:color w:val="595959"/>
              </w:rPr>
            </w:pPr>
            <w:r>
              <w:rPr>
                <w:rFonts w:ascii="Calibri" w:hAnsi="Calibri" w:cs="Calibri"/>
                <w:color w:val="FF0000"/>
              </w:rPr>
              <w:t>Ange</w:t>
            </w:r>
            <w:r w:rsidRPr="00325571">
              <w:rPr>
                <w:rFonts w:ascii="Calibri" w:hAnsi="Calibri" w:cs="Calibri"/>
                <w:color w:val="FF0000"/>
              </w:rPr>
              <w:t xml:space="preserve"> </w:t>
            </w:r>
            <w:r>
              <w:rPr>
                <w:rFonts w:ascii="Calibri" w:hAnsi="Calibri" w:cs="Calibri"/>
                <w:color w:val="FF0000"/>
              </w:rPr>
              <w:t xml:space="preserve">de </w:t>
            </w:r>
            <w:r w:rsidRPr="00325571">
              <w:rPr>
                <w:rFonts w:ascii="Calibri" w:hAnsi="Calibri" w:cs="Calibri"/>
                <w:color w:val="FF0000"/>
              </w:rPr>
              <w:t>risker som</w:t>
            </w:r>
            <w:r>
              <w:rPr>
                <w:rFonts w:ascii="Calibri" w:hAnsi="Calibri" w:cs="Calibri"/>
                <w:color w:val="FF0000"/>
              </w:rPr>
              <w:t xml:space="preserve"> har</w:t>
            </w:r>
            <w:r w:rsidRPr="00325571">
              <w:rPr>
                <w:rFonts w:ascii="Calibri" w:hAnsi="Calibri" w:cs="Calibri"/>
                <w:color w:val="FF0000"/>
              </w:rPr>
              <w:t xml:space="preserve"> identifierats </w:t>
            </w:r>
          </w:p>
        </w:tc>
        <w:tc>
          <w:tcPr>
            <w:tcW w:w="1432" w:type="dxa"/>
          </w:tcPr>
          <w:p w14:paraId="684C8135" w14:textId="77777777" w:rsidR="00DD5654" w:rsidRPr="00325571" w:rsidRDefault="00DD5654" w:rsidP="00A84A87">
            <w:pPr>
              <w:rPr>
                <w:color w:val="FF0000"/>
              </w:rPr>
            </w:pPr>
            <w:r w:rsidRPr="00F404D0">
              <w:rPr>
                <w:rFonts w:ascii="Calibri" w:hAnsi="Calibri" w:cs="Calibri"/>
                <w:color w:val="FF0000"/>
              </w:rPr>
              <w:t>Beskriv vilka egenskaper i tjänsten som gör den sårbar</w:t>
            </w:r>
          </w:p>
        </w:tc>
        <w:tc>
          <w:tcPr>
            <w:tcW w:w="1843" w:type="dxa"/>
          </w:tcPr>
          <w:p w14:paraId="7D963E42" w14:textId="77777777" w:rsidR="00DD5654" w:rsidRDefault="00DD5654" w:rsidP="00A84A87">
            <w:pPr>
              <w:rPr>
                <w:color w:val="FF0000"/>
              </w:rPr>
            </w:pPr>
            <w:r>
              <w:rPr>
                <w:color w:val="FF0000"/>
              </w:rPr>
              <w:t xml:space="preserve">Ange den </w:t>
            </w:r>
            <w:r w:rsidRPr="00325571">
              <w:rPr>
                <w:color w:val="FF0000"/>
              </w:rPr>
              <w:t xml:space="preserve">risknivå </w:t>
            </w:r>
            <w:r>
              <w:rPr>
                <w:color w:val="FF0000"/>
              </w:rPr>
              <w:t>tjänsten åsätts</w:t>
            </w:r>
            <w:r w:rsidRPr="00325571">
              <w:rPr>
                <w:color w:val="FF0000"/>
              </w:rPr>
              <w:t xml:space="preserve">. </w:t>
            </w:r>
            <w:r>
              <w:rPr>
                <w:color w:val="FF0000"/>
              </w:rPr>
              <w:t>Låg/</w:t>
            </w:r>
            <w:r w:rsidRPr="00325571">
              <w:rPr>
                <w:color w:val="FF0000"/>
              </w:rPr>
              <w:t>Normal</w:t>
            </w:r>
            <w:r>
              <w:rPr>
                <w:color w:val="FF0000"/>
              </w:rPr>
              <w:t>/H</w:t>
            </w:r>
            <w:r w:rsidRPr="00325571">
              <w:rPr>
                <w:color w:val="FF0000"/>
              </w:rPr>
              <w:t>ög</w:t>
            </w:r>
          </w:p>
          <w:p w14:paraId="5A05C7A3" w14:textId="7D63ED5F" w:rsidR="00AA561A" w:rsidRPr="00325571" w:rsidRDefault="00AA561A" w:rsidP="00A84A87">
            <w:pPr>
              <w:rPr>
                <w:color w:val="FF0000"/>
              </w:rPr>
            </w:pPr>
          </w:p>
        </w:tc>
      </w:tr>
    </w:tbl>
    <w:p w14:paraId="0CF5B96E" w14:textId="77777777" w:rsidR="00AA561A" w:rsidRDefault="00AA561A" w:rsidP="00A01151">
      <w:pPr>
        <w:pStyle w:val="Liststycke"/>
      </w:pPr>
    </w:p>
    <w:p w14:paraId="044D7B3F" w14:textId="0FAE3BD4" w:rsidR="005D5FF0" w:rsidRDefault="00886AA9" w:rsidP="00FD707C">
      <w:pPr>
        <w:pStyle w:val="Liststycke"/>
        <w:numPr>
          <w:ilvl w:val="0"/>
          <w:numId w:val="38"/>
        </w:numPr>
      </w:pPr>
      <w:r w:rsidRPr="00E61832">
        <w:t xml:space="preserve">Specificera </w:t>
      </w:r>
      <w:r w:rsidR="00D3151C" w:rsidRPr="00E61832">
        <w:t>byråns</w:t>
      </w:r>
      <w:r w:rsidRPr="00E61832">
        <w:t xml:space="preserve"> tjänster och produkter. </w:t>
      </w:r>
      <w:r w:rsidR="00C17C2D">
        <w:t xml:space="preserve">Tjänster med liknande </w:t>
      </w:r>
      <w:r w:rsidR="00FD707C">
        <w:t xml:space="preserve">risker i </w:t>
      </w:r>
      <w:r w:rsidR="00C17C2D">
        <w:t xml:space="preserve">tillvägagångssätt och sårbarhet kan </w:t>
      </w:r>
      <w:r w:rsidR="00FD707C">
        <w:t>slås ihop. Vid behov kan tjänsterna även brytas ned för att lättare identifiera riskerna.</w:t>
      </w:r>
      <w:r w:rsidR="002D0188" w:rsidRPr="00E61832">
        <w:t xml:space="preserve"> </w:t>
      </w:r>
    </w:p>
    <w:p w14:paraId="1376902B" w14:textId="6D3B1407" w:rsidR="0061418D" w:rsidRPr="00D87280" w:rsidRDefault="00886AA9" w:rsidP="00D87280">
      <w:pPr>
        <w:rPr>
          <w:b/>
          <w:bCs/>
        </w:rPr>
      </w:pPr>
      <w:r w:rsidRPr="00D87280">
        <w:rPr>
          <w:b/>
          <w:bCs/>
        </w:rPr>
        <w:t xml:space="preserve">Exempel på </w:t>
      </w:r>
      <w:r w:rsidR="00A95CE0" w:rsidRPr="00D87280">
        <w:rPr>
          <w:b/>
          <w:bCs/>
        </w:rPr>
        <w:t>tjänste</w:t>
      </w:r>
      <w:r w:rsidR="00AF13A8" w:rsidRPr="00D87280">
        <w:rPr>
          <w:b/>
          <w:bCs/>
        </w:rPr>
        <w:t>r</w:t>
      </w:r>
      <w:r w:rsidRPr="00D87280">
        <w:rPr>
          <w:b/>
          <w:bCs/>
        </w:rPr>
        <w:t>:</w:t>
      </w:r>
    </w:p>
    <w:p w14:paraId="5EA6EEF3" w14:textId="3D235BEB" w:rsidR="0019749D" w:rsidRPr="0061418D" w:rsidRDefault="00886AA9" w:rsidP="000A3333">
      <w:pPr>
        <w:pStyle w:val="Liststycke"/>
        <w:numPr>
          <w:ilvl w:val="0"/>
          <w:numId w:val="4"/>
        </w:numPr>
      </w:pPr>
      <w:r w:rsidRPr="0061418D">
        <w:t>Löpande redovisning</w:t>
      </w:r>
    </w:p>
    <w:p w14:paraId="444ACE1F" w14:textId="04D263CA" w:rsidR="00770BE4" w:rsidRDefault="00770BE4" w:rsidP="00886AA9">
      <w:pPr>
        <w:pStyle w:val="Liststycke"/>
        <w:numPr>
          <w:ilvl w:val="0"/>
          <w:numId w:val="2"/>
        </w:numPr>
      </w:pPr>
      <w:r w:rsidRPr="00A73FFA">
        <w:t>Betalningsuppdrag</w:t>
      </w:r>
    </w:p>
    <w:p w14:paraId="6E8844DD" w14:textId="16B1380A" w:rsidR="002D7446" w:rsidRDefault="002D7446" w:rsidP="00886AA9">
      <w:pPr>
        <w:pStyle w:val="Liststycke"/>
        <w:numPr>
          <w:ilvl w:val="0"/>
          <w:numId w:val="2"/>
        </w:numPr>
      </w:pPr>
      <w:r>
        <w:t>M</w:t>
      </w:r>
      <w:r w:rsidR="00154571">
        <w:t>oms</w:t>
      </w:r>
      <w:r w:rsidR="00886AA9" w:rsidRPr="00A73FFA">
        <w:t>deklarationer</w:t>
      </w:r>
      <w:r w:rsidR="00186DBE">
        <w:t xml:space="preserve"> </w:t>
      </w:r>
    </w:p>
    <w:p w14:paraId="7A2044A7" w14:textId="77777777" w:rsidR="007C32C1" w:rsidRDefault="007C32C1" w:rsidP="007C32C1">
      <w:pPr>
        <w:pStyle w:val="Liststycke"/>
        <w:numPr>
          <w:ilvl w:val="0"/>
          <w:numId w:val="2"/>
        </w:numPr>
      </w:pPr>
      <w:r w:rsidRPr="00A73FFA">
        <w:t>Lönehantering</w:t>
      </w:r>
    </w:p>
    <w:p w14:paraId="011E6DC7" w14:textId="6EF55117" w:rsidR="000D3E62" w:rsidRDefault="002D7446" w:rsidP="00886AA9">
      <w:pPr>
        <w:pStyle w:val="Liststycke"/>
        <w:numPr>
          <w:ilvl w:val="0"/>
          <w:numId w:val="2"/>
        </w:numPr>
      </w:pPr>
      <w:r>
        <w:t>A</w:t>
      </w:r>
      <w:r w:rsidR="00186DBE">
        <w:t>rbetsgivardeklarationer</w:t>
      </w:r>
    </w:p>
    <w:p w14:paraId="32898544" w14:textId="77777777" w:rsidR="00427FB1" w:rsidRDefault="00427FB1" w:rsidP="00886AA9">
      <w:pPr>
        <w:pStyle w:val="Liststycke"/>
        <w:numPr>
          <w:ilvl w:val="0"/>
          <w:numId w:val="2"/>
        </w:numPr>
      </w:pPr>
      <w:r>
        <w:t>Bokslut</w:t>
      </w:r>
    </w:p>
    <w:p w14:paraId="494CE897" w14:textId="52E619D3" w:rsidR="00470177" w:rsidRDefault="00427FB1" w:rsidP="00886AA9">
      <w:pPr>
        <w:pStyle w:val="Liststycke"/>
        <w:numPr>
          <w:ilvl w:val="0"/>
          <w:numId w:val="2"/>
        </w:numPr>
      </w:pPr>
      <w:r>
        <w:t>Årsb</w:t>
      </w:r>
      <w:r w:rsidR="00886AA9" w:rsidRPr="00A73FFA">
        <w:t xml:space="preserve">okslut </w:t>
      </w:r>
    </w:p>
    <w:p w14:paraId="7D42D49D" w14:textId="406BF8D0" w:rsidR="001B4F1C" w:rsidRPr="001B4F1C" w:rsidRDefault="00FD432A" w:rsidP="001B4F1C">
      <w:pPr>
        <w:pStyle w:val="Liststycke"/>
        <w:numPr>
          <w:ilvl w:val="0"/>
          <w:numId w:val="2"/>
        </w:numPr>
      </w:pPr>
      <w:r>
        <w:t>Å</w:t>
      </w:r>
      <w:r w:rsidR="00886AA9" w:rsidRPr="00A73FFA">
        <w:t xml:space="preserve">rsredovisning </w:t>
      </w:r>
    </w:p>
    <w:p w14:paraId="1E902B74" w14:textId="1BDFC793" w:rsidR="007C32C1" w:rsidRDefault="007C32C1" w:rsidP="001B4F1C">
      <w:pPr>
        <w:pStyle w:val="Liststycke"/>
        <w:numPr>
          <w:ilvl w:val="0"/>
          <w:numId w:val="2"/>
        </w:numPr>
      </w:pPr>
      <w:r w:rsidRPr="00A73FFA">
        <w:t>Inkomstdeklarationer</w:t>
      </w:r>
    </w:p>
    <w:p w14:paraId="446FD0DF" w14:textId="418B783A" w:rsidR="00153DBE" w:rsidRDefault="00FD432A" w:rsidP="00886AA9">
      <w:pPr>
        <w:pStyle w:val="Liststycke"/>
        <w:numPr>
          <w:ilvl w:val="0"/>
          <w:numId w:val="2"/>
        </w:numPr>
      </w:pPr>
      <w:r>
        <w:t>R</w:t>
      </w:r>
      <w:r w:rsidR="00886AA9" w:rsidRPr="00A73FFA">
        <w:t>ådgivning</w:t>
      </w:r>
    </w:p>
    <w:p w14:paraId="33A2F43F" w14:textId="12C7C3BA" w:rsidR="00EC1B55" w:rsidRDefault="00886AA9" w:rsidP="00886AA9">
      <w:pPr>
        <w:pStyle w:val="Liststycke"/>
        <w:numPr>
          <w:ilvl w:val="0"/>
          <w:numId w:val="2"/>
        </w:numPr>
      </w:pPr>
      <w:r w:rsidRPr="00A73FFA">
        <w:t>Bolagsbildning</w:t>
      </w:r>
    </w:p>
    <w:p w14:paraId="42E0BAAA" w14:textId="04EA7858" w:rsidR="00A005AC" w:rsidRDefault="00A005AC" w:rsidP="00886AA9">
      <w:pPr>
        <w:pStyle w:val="Liststycke"/>
        <w:numPr>
          <w:ilvl w:val="0"/>
          <w:numId w:val="2"/>
        </w:numPr>
      </w:pPr>
      <w:r>
        <w:t>Likvidation</w:t>
      </w:r>
    </w:p>
    <w:p w14:paraId="1C100D7A" w14:textId="77777777" w:rsidR="00380D64" w:rsidRDefault="00380D64" w:rsidP="005607E4">
      <w:pPr>
        <w:pStyle w:val="Liststycke"/>
      </w:pPr>
    </w:p>
    <w:p w14:paraId="7AF5E9BD" w14:textId="037DFAC3" w:rsidR="00DD5654" w:rsidRPr="00DD5654" w:rsidRDefault="00DD5654" w:rsidP="325F7794">
      <w:pPr>
        <w:pStyle w:val="Liststycke"/>
        <w:numPr>
          <w:ilvl w:val="0"/>
          <w:numId w:val="38"/>
        </w:numPr>
      </w:pPr>
      <w:r>
        <w:t xml:space="preserve">Identifiera de risker som är förenade med varje tjänst och produkt, dvs tillvägagångssätt för att era tjänster kan utnyttjas för penningtvätt och finansiering av terrorism. På så sätt får ni en förteckning där det framgår vilken/vilka av era tjänster och produkter som är förenade med identifierade risker/tillvägagångssätt. </w:t>
      </w:r>
    </w:p>
    <w:p w14:paraId="0083C3E3" w14:textId="77777777" w:rsidR="00760409" w:rsidRDefault="00886AA9" w:rsidP="00886107">
      <w:pPr>
        <w:rPr>
          <w:b/>
          <w:bCs/>
        </w:rPr>
      </w:pPr>
      <w:r w:rsidRPr="00F95666">
        <w:rPr>
          <w:b/>
          <w:bCs/>
        </w:rPr>
        <w:t xml:space="preserve">Exempel på </w:t>
      </w:r>
      <w:r w:rsidR="004A33EC" w:rsidRPr="00F95666">
        <w:rPr>
          <w:b/>
          <w:bCs/>
        </w:rPr>
        <w:t>r</w:t>
      </w:r>
      <w:r w:rsidRPr="00F95666">
        <w:rPr>
          <w:b/>
          <w:bCs/>
        </w:rPr>
        <w:t>isker</w:t>
      </w:r>
      <w:r w:rsidR="007F1112">
        <w:rPr>
          <w:b/>
          <w:bCs/>
        </w:rPr>
        <w:t>/tillvägagångssätt</w:t>
      </w:r>
      <w:r w:rsidR="00131271">
        <w:rPr>
          <w:b/>
          <w:bCs/>
        </w:rPr>
        <w:t xml:space="preserve"> kopplade till</w:t>
      </w:r>
      <w:r w:rsidR="00E5792F">
        <w:rPr>
          <w:b/>
          <w:bCs/>
        </w:rPr>
        <w:t xml:space="preserve"> tjänsterna</w:t>
      </w:r>
      <w:r w:rsidR="00C469E1">
        <w:rPr>
          <w:b/>
          <w:bCs/>
        </w:rPr>
        <w:t xml:space="preserve"> </w:t>
      </w:r>
      <w:r w:rsidR="00131271">
        <w:rPr>
          <w:b/>
          <w:bCs/>
        </w:rPr>
        <w:t>som kan innebära en risk för penningtvätt eller finansiering av terrorism</w:t>
      </w:r>
      <w:r w:rsidR="00DF0857">
        <w:rPr>
          <w:b/>
          <w:bCs/>
        </w:rPr>
        <w:t xml:space="preserve">. </w:t>
      </w:r>
    </w:p>
    <w:p w14:paraId="5EF81267" w14:textId="5A977C2D" w:rsidR="00886AA9" w:rsidRPr="00A73FFA" w:rsidRDefault="00886AA9" w:rsidP="00760409">
      <w:pPr>
        <w:pStyle w:val="Liststycke"/>
        <w:numPr>
          <w:ilvl w:val="0"/>
          <w:numId w:val="42"/>
        </w:numPr>
      </w:pPr>
      <w:r w:rsidRPr="00A73FFA">
        <w:t>Kontant</w:t>
      </w:r>
      <w:r w:rsidR="00B354B4">
        <w:t xml:space="preserve"> </w:t>
      </w:r>
      <w:r w:rsidRPr="00A73FFA">
        <w:t>betalda fakturor</w:t>
      </w:r>
      <w:r>
        <w:t xml:space="preserve"> </w:t>
      </w:r>
    </w:p>
    <w:p w14:paraId="6DE6DCFF" w14:textId="77777777" w:rsidR="00886AA9" w:rsidRPr="00A73FFA" w:rsidRDefault="00886AA9" w:rsidP="000A3333">
      <w:pPr>
        <w:pStyle w:val="Liststycke"/>
        <w:numPr>
          <w:ilvl w:val="0"/>
          <w:numId w:val="3"/>
        </w:numPr>
      </w:pPr>
      <w:r w:rsidRPr="00A73FFA">
        <w:t>Aktieägartillskott</w:t>
      </w:r>
    </w:p>
    <w:p w14:paraId="4CB90BD6" w14:textId="77777777" w:rsidR="00886AA9" w:rsidRPr="00A73FFA" w:rsidRDefault="00886AA9" w:rsidP="000A3333">
      <w:pPr>
        <w:pStyle w:val="Liststycke"/>
        <w:numPr>
          <w:ilvl w:val="0"/>
          <w:numId w:val="3"/>
        </w:numPr>
      </w:pPr>
      <w:r w:rsidRPr="00A73FFA">
        <w:t>Lån från fysiska personer</w:t>
      </w:r>
    </w:p>
    <w:p w14:paraId="7207EB7A" w14:textId="77777777" w:rsidR="00886AA9" w:rsidRPr="00A73FFA" w:rsidRDefault="00886AA9" w:rsidP="000A3333">
      <w:pPr>
        <w:pStyle w:val="Liststycke"/>
        <w:numPr>
          <w:ilvl w:val="0"/>
          <w:numId w:val="3"/>
        </w:numPr>
      </w:pPr>
      <w:r w:rsidRPr="00A73FFA">
        <w:t>Kapitaltillskott utan underlag</w:t>
      </w:r>
    </w:p>
    <w:p w14:paraId="34E1A640" w14:textId="77777777" w:rsidR="00886AA9" w:rsidRPr="00A73FFA" w:rsidRDefault="00886AA9" w:rsidP="000A3333">
      <w:pPr>
        <w:pStyle w:val="Liststycke"/>
        <w:numPr>
          <w:ilvl w:val="0"/>
          <w:numId w:val="3"/>
        </w:numPr>
      </w:pPr>
      <w:r w:rsidRPr="00A73FFA">
        <w:t>Utlandsbetalningar</w:t>
      </w:r>
    </w:p>
    <w:p w14:paraId="4FB3B3B3" w14:textId="7F869CDF" w:rsidR="00886AA9" w:rsidRDefault="00C07709" w:rsidP="000A3333">
      <w:pPr>
        <w:pStyle w:val="Liststycke"/>
        <w:numPr>
          <w:ilvl w:val="0"/>
          <w:numId w:val="3"/>
        </w:numPr>
      </w:pPr>
      <w:r>
        <w:t>Osanna fakturor</w:t>
      </w:r>
    </w:p>
    <w:p w14:paraId="3C01BAAF" w14:textId="1903DA39" w:rsidR="00886AA9" w:rsidRDefault="00886AA9" w:rsidP="000A3333">
      <w:pPr>
        <w:pStyle w:val="Liststycke"/>
        <w:numPr>
          <w:ilvl w:val="0"/>
          <w:numId w:val="3"/>
        </w:numPr>
      </w:pPr>
      <w:r>
        <w:t>Dagskassor</w:t>
      </w:r>
    </w:p>
    <w:p w14:paraId="648D730B" w14:textId="1FA5DA58" w:rsidR="00693851" w:rsidRPr="00A73FFA" w:rsidRDefault="007D277B" w:rsidP="000A3333">
      <w:pPr>
        <w:pStyle w:val="Liststycke"/>
        <w:numPr>
          <w:ilvl w:val="0"/>
          <w:numId w:val="3"/>
        </w:numPr>
      </w:pPr>
      <w:r>
        <w:t>Inlämning av m</w:t>
      </w:r>
      <w:r w:rsidR="00693851">
        <w:t>omsdeklaration</w:t>
      </w:r>
      <w:r>
        <w:t xml:space="preserve">er till Skatteverket när </w:t>
      </w:r>
      <w:r w:rsidR="00693851">
        <w:t>kunden har upprättat underlag</w:t>
      </w:r>
      <w:r>
        <w:t>et</w:t>
      </w:r>
    </w:p>
    <w:p w14:paraId="017BE39D" w14:textId="77777777" w:rsidR="000375B0" w:rsidRDefault="00091EE2" w:rsidP="000375B0">
      <w:pPr>
        <w:pStyle w:val="Liststycke"/>
        <w:numPr>
          <w:ilvl w:val="0"/>
          <w:numId w:val="3"/>
        </w:numPr>
      </w:pPr>
      <w:r>
        <w:lastRenderedPageBreak/>
        <w:t>Löneunderlag, lönebesked och löneutbetalning</w:t>
      </w:r>
    </w:p>
    <w:p w14:paraId="1AE08E2A" w14:textId="5B9A3963" w:rsidR="000F636B" w:rsidRDefault="000375B0" w:rsidP="00D83907">
      <w:pPr>
        <w:pStyle w:val="Liststycke"/>
        <w:numPr>
          <w:ilvl w:val="0"/>
          <w:numId w:val="3"/>
        </w:numPr>
      </w:pPr>
      <w:r>
        <w:t>I</w:t>
      </w:r>
      <w:r w:rsidR="00444386">
        <w:t>nlämning av arbetsgivardeklarationer till Skatteverket när kunden har upprättat underlaget</w:t>
      </w:r>
    </w:p>
    <w:p w14:paraId="1C547D75" w14:textId="48A37C9D" w:rsidR="00D83907" w:rsidRPr="009470B4" w:rsidRDefault="00D83907" w:rsidP="00760409">
      <w:pPr>
        <w:rPr>
          <w:b/>
          <w:bCs/>
        </w:rPr>
      </w:pPr>
      <w:r w:rsidRPr="325F7794">
        <w:rPr>
          <w:b/>
          <w:bCs/>
        </w:rPr>
        <w:t>Identifiera arbetsområden</w:t>
      </w:r>
      <w:r w:rsidR="00B0260B" w:rsidRPr="325F7794">
        <w:rPr>
          <w:b/>
          <w:bCs/>
        </w:rPr>
        <w:t xml:space="preserve"> (</w:t>
      </w:r>
      <w:r w:rsidR="00134910" w:rsidRPr="325F7794">
        <w:rPr>
          <w:b/>
          <w:bCs/>
        </w:rPr>
        <w:t>registrering av verifikationer,</w:t>
      </w:r>
      <w:r w:rsidR="00794610" w:rsidRPr="325F7794">
        <w:rPr>
          <w:b/>
          <w:bCs/>
        </w:rPr>
        <w:t xml:space="preserve"> </w:t>
      </w:r>
      <w:r w:rsidR="00B0260B" w:rsidRPr="325F7794">
        <w:rPr>
          <w:b/>
          <w:bCs/>
        </w:rPr>
        <w:t>leverantö</w:t>
      </w:r>
      <w:r w:rsidR="0064141D" w:rsidRPr="325F7794">
        <w:rPr>
          <w:b/>
          <w:bCs/>
        </w:rPr>
        <w:t>r</w:t>
      </w:r>
      <w:r w:rsidR="00B0260B" w:rsidRPr="325F7794">
        <w:rPr>
          <w:b/>
          <w:bCs/>
        </w:rPr>
        <w:t>sreskontra</w:t>
      </w:r>
      <w:r w:rsidR="00794610" w:rsidRPr="325F7794">
        <w:rPr>
          <w:b/>
          <w:bCs/>
        </w:rPr>
        <w:t>hantering</w:t>
      </w:r>
      <w:r w:rsidR="0064141D" w:rsidRPr="325F7794">
        <w:rPr>
          <w:b/>
          <w:bCs/>
        </w:rPr>
        <w:t>, kundreskontr</w:t>
      </w:r>
      <w:r w:rsidR="000B1FF2" w:rsidRPr="325F7794">
        <w:rPr>
          <w:b/>
          <w:bCs/>
        </w:rPr>
        <w:t>a</w:t>
      </w:r>
      <w:r w:rsidR="00794610" w:rsidRPr="325F7794">
        <w:rPr>
          <w:b/>
          <w:bCs/>
        </w:rPr>
        <w:t>hantering</w:t>
      </w:r>
      <w:r w:rsidR="00623680" w:rsidRPr="325F7794">
        <w:rPr>
          <w:b/>
          <w:bCs/>
        </w:rPr>
        <w:t>)</w:t>
      </w:r>
      <w:r w:rsidR="0064141D" w:rsidRPr="325F7794">
        <w:rPr>
          <w:b/>
          <w:bCs/>
        </w:rPr>
        <w:t xml:space="preserve"> </w:t>
      </w:r>
      <w:r w:rsidRPr="325F7794">
        <w:rPr>
          <w:b/>
          <w:bCs/>
        </w:rPr>
        <w:t>inom tjänsterna vid behov för att kunna identifiera samtliga risker/tillvägagångssätt som kan finnas i tjänsten.</w:t>
      </w:r>
    </w:p>
    <w:p w14:paraId="4698700B" w14:textId="77777777" w:rsidR="00D83907" w:rsidRDefault="00D83907" w:rsidP="009C4D5F">
      <w:pPr>
        <w:pStyle w:val="Liststycke"/>
      </w:pPr>
    </w:p>
    <w:p w14:paraId="03625D2C" w14:textId="5850F85E" w:rsidR="00DD5654" w:rsidRDefault="00DD5654" w:rsidP="325F7794">
      <w:pPr>
        <w:pStyle w:val="Liststycke"/>
        <w:numPr>
          <w:ilvl w:val="0"/>
          <w:numId w:val="38"/>
        </w:numPr>
      </w:pPr>
      <w:r>
        <w:t xml:space="preserve">Identifiera vilka </w:t>
      </w:r>
      <w:r w:rsidR="00DC6C32">
        <w:t xml:space="preserve">omständigheter </w:t>
      </w:r>
      <w:r>
        <w:t xml:space="preserve">i tjänsterna och produkterna </w:t>
      </w:r>
      <w:r w:rsidR="00C30CD1">
        <w:t xml:space="preserve">som </w:t>
      </w:r>
      <w:r>
        <w:t>gör dem sårbara för försök till penningtvätt och finansiering av terrorism</w:t>
      </w:r>
      <w:r w:rsidR="00760409">
        <w:t>.</w:t>
      </w:r>
    </w:p>
    <w:p w14:paraId="66F404B4" w14:textId="779BD251" w:rsidR="000F636B" w:rsidRPr="00760409" w:rsidRDefault="000F636B" w:rsidP="00493F5F">
      <w:pPr>
        <w:ind w:left="360"/>
        <w:rPr>
          <w:b/>
          <w:bCs/>
        </w:rPr>
      </w:pPr>
      <w:r w:rsidRPr="00760409">
        <w:rPr>
          <w:b/>
          <w:bCs/>
        </w:rPr>
        <w:t>Exempel på sårbarheter</w:t>
      </w:r>
      <w:r w:rsidR="0021387A" w:rsidRPr="00760409">
        <w:rPr>
          <w:b/>
          <w:bCs/>
        </w:rPr>
        <w:t xml:space="preserve"> kan vara</w:t>
      </w:r>
      <w:r w:rsidRPr="00760409">
        <w:rPr>
          <w:b/>
          <w:bCs/>
        </w:rPr>
        <w:t>:</w:t>
      </w:r>
    </w:p>
    <w:p w14:paraId="684FB571" w14:textId="663D48B1" w:rsidR="00DD5654" w:rsidRDefault="00DD5654" w:rsidP="00CA6285">
      <w:pPr>
        <w:pStyle w:val="Liststycke"/>
        <w:numPr>
          <w:ilvl w:val="0"/>
          <w:numId w:val="3"/>
        </w:numPr>
      </w:pPr>
      <w:r>
        <w:t>Bristfälliga rutiner</w:t>
      </w:r>
    </w:p>
    <w:p w14:paraId="581A9194" w14:textId="1EF3FBB8" w:rsidR="00DD5654" w:rsidRDefault="00DD5654" w:rsidP="00CA6285">
      <w:pPr>
        <w:pStyle w:val="Liststycke"/>
        <w:numPr>
          <w:ilvl w:val="0"/>
          <w:numId w:val="3"/>
        </w:numPr>
      </w:pPr>
      <w:r>
        <w:t>Hög personalomsättning</w:t>
      </w:r>
    </w:p>
    <w:p w14:paraId="110C73C0" w14:textId="1B51D297" w:rsidR="00DD5654" w:rsidRDefault="003B2F13" w:rsidP="00CA6285">
      <w:pPr>
        <w:pStyle w:val="Liststycke"/>
        <w:numPr>
          <w:ilvl w:val="0"/>
          <w:numId w:val="3"/>
        </w:numPr>
      </w:pPr>
      <w:r>
        <w:t>Oerfarna medarbetare</w:t>
      </w:r>
    </w:p>
    <w:p w14:paraId="25AFEA21" w14:textId="4B143CAC" w:rsidR="00DD5654" w:rsidRDefault="00DD5654" w:rsidP="00CA6285">
      <w:pPr>
        <w:pStyle w:val="Liststycke"/>
        <w:numPr>
          <w:ilvl w:val="0"/>
          <w:numId w:val="3"/>
        </w:numPr>
      </w:pPr>
      <w:r>
        <w:t>Tillväxt</w:t>
      </w:r>
    </w:p>
    <w:p w14:paraId="22391A18" w14:textId="7B605F7A" w:rsidR="00DD5654" w:rsidRDefault="00FD61D1" w:rsidP="00DD5654">
      <w:pPr>
        <w:pStyle w:val="Liststycke"/>
        <w:numPr>
          <w:ilvl w:val="0"/>
          <w:numId w:val="3"/>
        </w:numPr>
      </w:pPr>
      <w:r>
        <w:t>Brist på k</w:t>
      </w:r>
      <w:r w:rsidR="00DD5654">
        <w:t>ompetens</w:t>
      </w:r>
    </w:p>
    <w:p w14:paraId="7C93F317" w14:textId="329ADD33" w:rsidR="00DD5654" w:rsidRDefault="002A4384" w:rsidP="00DD5654">
      <w:pPr>
        <w:pStyle w:val="Liststycke"/>
        <w:numPr>
          <w:ilvl w:val="0"/>
          <w:numId w:val="3"/>
        </w:numPr>
      </w:pPr>
      <w:r>
        <w:t>Bristfällig</w:t>
      </w:r>
      <w:r w:rsidR="00DD5654">
        <w:t xml:space="preserve"> kvalitetssäkring</w:t>
      </w:r>
    </w:p>
    <w:p w14:paraId="7A24B1EF" w14:textId="50CE3E39" w:rsidR="00F81BAB" w:rsidRDefault="00F81BAB" w:rsidP="00CA6285">
      <w:pPr>
        <w:pStyle w:val="Liststycke"/>
        <w:numPr>
          <w:ilvl w:val="0"/>
          <w:numId w:val="3"/>
        </w:numPr>
      </w:pPr>
      <w:r>
        <w:t>Brist på resurser</w:t>
      </w:r>
    </w:p>
    <w:p w14:paraId="446899D7" w14:textId="77777777" w:rsidR="00760409" w:rsidRDefault="001705B6" w:rsidP="00992C40">
      <w:pPr>
        <w:rPr>
          <w:b/>
          <w:bCs/>
        </w:rPr>
      </w:pPr>
      <w:r>
        <w:rPr>
          <w:b/>
          <w:bCs/>
        </w:rPr>
        <w:t>Observera att o</w:t>
      </w:r>
      <w:r w:rsidR="00335945" w:rsidRPr="005E74C1">
        <w:rPr>
          <w:b/>
          <w:bCs/>
        </w:rPr>
        <w:t>vanstående uppräkning</w:t>
      </w:r>
      <w:r w:rsidR="003B72C2">
        <w:rPr>
          <w:b/>
          <w:bCs/>
        </w:rPr>
        <w:t>ar</w:t>
      </w:r>
      <w:r w:rsidR="00335945" w:rsidRPr="005E74C1">
        <w:rPr>
          <w:b/>
          <w:bCs/>
        </w:rPr>
        <w:t xml:space="preserve"> </w:t>
      </w:r>
      <w:r>
        <w:rPr>
          <w:b/>
          <w:bCs/>
        </w:rPr>
        <w:t>inte</w:t>
      </w:r>
      <w:r w:rsidR="00F53888">
        <w:rPr>
          <w:b/>
          <w:bCs/>
        </w:rPr>
        <w:t xml:space="preserve"> är</w:t>
      </w:r>
      <w:r>
        <w:rPr>
          <w:b/>
          <w:bCs/>
        </w:rPr>
        <w:t xml:space="preserve"> heltäckande</w:t>
      </w:r>
      <w:r w:rsidR="00335945" w:rsidRPr="005E74C1">
        <w:rPr>
          <w:b/>
          <w:bCs/>
        </w:rPr>
        <w:t xml:space="preserve">. </w:t>
      </w:r>
      <w:r w:rsidR="007242D1">
        <w:rPr>
          <w:b/>
          <w:bCs/>
        </w:rPr>
        <w:t>Förteckningen ska</w:t>
      </w:r>
      <w:r w:rsidR="00D97F5D">
        <w:rPr>
          <w:b/>
          <w:bCs/>
        </w:rPr>
        <w:t xml:space="preserve"> </w:t>
      </w:r>
      <w:r w:rsidR="00616E3F">
        <w:rPr>
          <w:b/>
          <w:bCs/>
        </w:rPr>
        <w:t>endast</w:t>
      </w:r>
      <w:r w:rsidR="007242D1">
        <w:rPr>
          <w:b/>
          <w:bCs/>
        </w:rPr>
        <w:t xml:space="preserve"> avse</w:t>
      </w:r>
      <w:r w:rsidR="004052ED">
        <w:rPr>
          <w:b/>
          <w:bCs/>
        </w:rPr>
        <w:t xml:space="preserve"> de tjänster och tillvägagångsätt </w:t>
      </w:r>
      <w:r w:rsidR="00447F93">
        <w:rPr>
          <w:b/>
          <w:bCs/>
        </w:rPr>
        <w:t>som är aktuell</w:t>
      </w:r>
      <w:r w:rsidR="00D97F5D">
        <w:rPr>
          <w:b/>
          <w:bCs/>
        </w:rPr>
        <w:t>a</w:t>
      </w:r>
      <w:r w:rsidR="00447F93">
        <w:rPr>
          <w:b/>
          <w:bCs/>
        </w:rPr>
        <w:t xml:space="preserve"> för er byrå. </w:t>
      </w:r>
    </w:p>
    <w:p w14:paraId="36A0BA51" w14:textId="6253D03D" w:rsidR="004563D3" w:rsidRDefault="00B24AFA" w:rsidP="00992C40">
      <w:r>
        <w:t xml:space="preserve">För exempel </w:t>
      </w:r>
      <w:r w:rsidR="000F636B">
        <w:t xml:space="preserve">på varningssignaler </w:t>
      </w:r>
      <w:r>
        <w:t xml:space="preserve">se </w:t>
      </w:r>
      <w:r w:rsidR="00005292">
        <w:t>revisorsinspektionens dokument</w:t>
      </w:r>
      <w:r w:rsidR="002A53FF">
        <w:t>:</w:t>
      </w:r>
      <w:r w:rsidR="00005292">
        <w:t xml:space="preserve"> </w:t>
      </w:r>
      <w:hyperlink r:id="rId13" w:history="1">
        <w:r w:rsidR="00487B02">
          <w:rPr>
            <w:rStyle w:val="Hyperlnk"/>
          </w:rPr>
          <w:t>Risk för penningtvätt eller finansiering av terrorism</w:t>
        </w:r>
      </w:hyperlink>
      <w:r w:rsidR="003E4D11">
        <w:t>.</w:t>
      </w:r>
    </w:p>
    <w:p w14:paraId="318BECB0" w14:textId="31D04707" w:rsidR="00C073AF" w:rsidRPr="00935039" w:rsidRDefault="00744641" w:rsidP="325F7794">
      <w:pPr>
        <w:pStyle w:val="Liststycke"/>
        <w:numPr>
          <w:ilvl w:val="0"/>
          <w:numId w:val="38"/>
        </w:numPr>
      </w:pPr>
      <w:r>
        <w:t xml:space="preserve">Ange </w:t>
      </w:r>
      <w:r w:rsidR="002A233E">
        <w:t xml:space="preserve">en </w:t>
      </w:r>
      <w:r>
        <w:t>risknivå</w:t>
      </w:r>
      <w:r w:rsidR="002A233E">
        <w:t xml:space="preserve"> </w:t>
      </w:r>
      <w:r w:rsidR="00760409">
        <w:t>för</w:t>
      </w:r>
      <w:r w:rsidR="002A233E">
        <w:t xml:space="preserve"> respektive</w:t>
      </w:r>
      <w:r>
        <w:t xml:space="preserve"> tjänst. </w:t>
      </w:r>
      <w:r w:rsidR="00C073AF">
        <w:t xml:space="preserve">Risknivåerna kan delas in i </w:t>
      </w:r>
      <w:proofErr w:type="gramStart"/>
      <w:r w:rsidR="003E5B4A">
        <w:t>t ex</w:t>
      </w:r>
      <w:proofErr w:type="gramEnd"/>
      <w:r w:rsidR="003E5B4A">
        <w:t xml:space="preserve"> </w:t>
      </w:r>
      <w:r w:rsidR="00C073AF">
        <w:t>låg, normal eller hög risk. Utgå ifrån att risken är normal till hög.</w:t>
      </w:r>
      <w:r w:rsidR="007D277B">
        <w:t xml:space="preserve"> </w:t>
      </w:r>
    </w:p>
    <w:p w14:paraId="26F935F3" w14:textId="7EB3AF02" w:rsidR="000F256A" w:rsidRPr="00493F5F" w:rsidRDefault="523EFBCC" w:rsidP="325F7794">
      <w:pPr>
        <w:pStyle w:val="Brdtextmedindrag"/>
        <w:ind w:left="0"/>
      </w:pPr>
      <w:r>
        <w:t xml:space="preserve">Ange övriga relevanta kommentarer i de fall det är aktuellt. </w:t>
      </w:r>
    </w:p>
    <w:p w14:paraId="435E8E67" w14:textId="550518D1" w:rsidR="325F7794" w:rsidRDefault="325F7794" w:rsidP="325F7794">
      <w:pPr>
        <w:pStyle w:val="Brdtextmedindrag"/>
        <w:ind w:left="0"/>
      </w:pPr>
    </w:p>
    <w:p w14:paraId="5EF55419" w14:textId="2528CC95" w:rsidR="00886AA9" w:rsidRPr="00C469E1" w:rsidRDefault="00886AA9" w:rsidP="005865E4">
      <w:pPr>
        <w:pStyle w:val="Formatmall1"/>
        <w:numPr>
          <w:ilvl w:val="0"/>
          <w:numId w:val="35"/>
        </w:numPr>
      </w:pPr>
      <w:bookmarkStart w:id="8" w:name="_Toc126830822"/>
      <w:r w:rsidRPr="00C469E1">
        <w:t xml:space="preserve">Identifiering av </w:t>
      </w:r>
      <w:r w:rsidR="00651A0D" w:rsidRPr="00C469E1">
        <w:t>ku</w:t>
      </w:r>
      <w:r w:rsidR="005E65D3" w:rsidRPr="00C469E1">
        <w:t>nd</w:t>
      </w:r>
      <w:r w:rsidR="00651A0D" w:rsidRPr="00C469E1">
        <w:t>typer</w:t>
      </w:r>
      <w:r w:rsidR="00E83AD4">
        <w:t xml:space="preserve"> och dess </w:t>
      </w:r>
      <w:r w:rsidR="00E83AD4" w:rsidRPr="00C433FF">
        <w:t>risker</w:t>
      </w:r>
      <w:r w:rsidR="00E83AD4">
        <w:t xml:space="preserve"> samt</w:t>
      </w:r>
      <w:r w:rsidR="00F56AFB">
        <w:t xml:space="preserve"> en sammanvägning av riskerna i de identifierade kundtyperna och de tjänster byrån tillhandahåller</w:t>
      </w:r>
      <w:bookmarkEnd w:id="8"/>
    </w:p>
    <w:p w14:paraId="2524B16F" w14:textId="6A4EEE8D" w:rsidR="004F3BDE" w:rsidRDefault="00350FD7" w:rsidP="00371891">
      <w:r>
        <w:t xml:space="preserve">Identifiera </w:t>
      </w:r>
      <w:r w:rsidR="00D0111A">
        <w:t>de olika kundtyper, ägarförhållanden och branscher som finns på byrån</w:t>
      </w:r>
      <w:r w:rsidR="002A2F6A">
        <w:t xml:space="preserve"> samt analysera </w:t>
      </w:r>
      <w:r w:rsidR="00B72A15">
        <w:t xml:space="preserve">de </w:t>
      </w:r>
      <w:r w:rsidR="002A2F6A">
        <w:t>risker</w:t>
      </w:r>
      <w:r w:rsidR="00F13ED4">
        <w:t>/tillvägagångssätt</w:t>
      </w:r>
      <w:r w:rsidR="002A2F6A">
        <w:t xml:space="preserve"> som är förenade med </w:t>
      </w:r>
      <w:r w:rsidR="00FB19ED">
        <w:t>respektive</w:t>
      </w:r>
      <w:r w:rsidR="002A2F6A">
        <w:t xml:space="preserve"> </w:t>
      </w:r>
      <w:r w:rsidR="00FB19ED">
        <w:t>kundtyp</w:t>
      </w:r>
      <w:r w:rsidR="00D0111A">
        <w:t xml:space="preserve">. </w:t>
      </w:r>
    </w:p>
    <w:p w14:paraId="71228A63" w14:textId="215C6205" w:rsidR="002C0250" w:rsidRDefault="002C0250" w:rsidP="00371891">
      <w:r>
        <w:t>Förslag på vad tabellen kan innehålla:</w:t>
      </w:r>
    </w:p>
    <w:tbl>
      <w:tblPr>
        <w:tblStyle w:val="Tabellrutnt"/>
        <w:tblW w:w="9209" w:type="dxa"/>
        <w:tblLayout w:type="fixed"/>
        <w:tblLook w:val="04A0" w:firstRow="1" w:lastRow="0" w:firstColumn="1" w:lastColumn="0" w:noHBand="0" w:noVBand="1"/>
      </w:tblPr>
      <w:tblGrid>
        <w:gridCol w:w="1696"/>
        <w:gridCol w:w="993"/>
        <w:gridCol w:w="4677"/>
        <w:gridCol w:w="1843"/>
      </w:tblGrid>
      <w:tr w:rsidR="000F636B" w:rsidRPr="0094051B" w14:paraId="5BD7C4B3" w14:textId="77777777" w:rsidTr="00A84A87">
        <w:trPr>
          <w:trHeight w:val="944"/>
        </w:trPr>
        <w:tc>
          <w:tcPr>
            <w:tcW w:w="1696" w:type="dxa"/>
          </w:tcPr>
          <w:p w14:paraId="126DA189" w14:textId="150A9E33" w:rsidR="000F636B" w:rsidRPr="00934EBF" w:rsidRDefault="000F636B" w:rsidP="000F636B">
            <w:pPr>
              <w:rPr>
                <w:sz w:val="20"/>
                <w:szCs w:val="20"/>
              </w:rPr>
            </w:pPr>
            <w:r>
              <w:rPr>
                <w:sz w:val="20"/>
                <w:szCs w:val="20"/>
              </w:rPr>
              <w:t>1.</w:t>
            </w:r>
            <w:r w:rsidRPr="00934EBF">
              <w:rPr>
                <w:sz w:val="20"/>
                <w:szCs w:val="20"/>
              </w:rPr>
              <w:t>Kundtyper (företagsformer), ägarförhållanden och branscher</w:t>
            </w:r>
          </w:p>
        </w:tc>
        <w:tc>
          <w:tcPr>
            <w:tcW w:w="993" w:type="dxa"/>
          </w:tcPr>
          <w:p w14:paraId="12DAAF55" w14:textId="2BCF1DE0" w:rsidR="000F636B" w:rsidRPr="0094051B" w:rsidRDefault="000F636B" w:rsidP="00A84A87">
            <w:pPr>
              <w:rPr>
                <w:sz w:val="20"/>
                <w:szCs w:val="20"/>
              </w:rPr>
            </w:pPr>
            <w:r>
              <w:rPr>
                <w:sz w:val="20"/>
                <w:szCs w:val="20"/>
              </w:rPr>
              <w:t>2.</w:t>
            </w:r>
            <w:r w:rsidRPr="0094051B">
              <w:rPr>
                <w:sz w:val="20"/>
                <w:szCs w:val="20"/>
              </w:rPr>
              <w:t>Andel av verksam</w:t>
            </w:r>
            <w:r>
              <w:rPr>
                <w:sz w:val="20"/>
                <w:szCs w:val="20"/>
              </w:rPr>
              <w:t>-</w:t>
            </w:r>
            <w:proofErr w:type="spellStart"/>
            <w:r w:rsidRPr="0094051B">
              <w:rPr>
                <w:sz w:val="20"/>
                <w:szCs w:val="20"/>
              </w:rPr>
              <w:t>heten</w:t>
            </w:r>
            <w:proofErr w:type="spellEnd"/>
          </w:p>
        </w:tc>
        <w:tc>
          <w:tcPr>
            <w:tcW w:w="4677" w:type="dxa"/>
          </w:tcPr>
          <w:p w14:paraId="6A8509F2" w14:textId="5DD38036" w:rsidR="000F636B" w:rsidRPr="0094051B" w:rsidRDefault="000F636B" w:rsidP="00A84A87">
            <w:pPr>
              <w:rPr>
                <w:sz w:val="20"/>
                <w:szCs w:val="20"/>
              </w:rPr>
            </w:pPr>
            <w:r>
              <w:rPr>
                <w:sz w:val="20"/>
                <w:szCs w:val="20"/>
              </w:rPr>
              <w:t>3.Analyserade omständigheter i kundtypen som påverkar tjänstens risknivå i avsnitt 2 ovan</w:t>
            </w:r>
          </w:p>
        </w:tc>
        <w:tc>
          <w:tcPr>
            <w:tcW w:w="1843" w:type="dxa"/>
          </w:tcPr>
          <w:p w14:paraId="0CDB805A" w14:textId="6A2B8A87" w:rsidR="000F636B" w:rsidRDefault="000F636B" w:rsidP="00A84A87">
            <w:pPr>
              <w:rPr>
                <w:sz w:val="20"/>
                <w:szCs w:val="20"/>
              </w:rPr>
            </w:pPr>
            <w:r>
              <w:rPr>
                <w:sz w:val="20"/>
                <w:szCs w:val="20"/>
              </w:rPr>
              <w:t>4.Sammanvägd risknivå</w:t>
            </w:r>
          </w:p>
        </w:tc>
      </w:tr>
      <w:tr w:rsidR="000F636B" w:rsidRPr="0094051B" w14:paraId="396AB6CF" w14:textId="77777777" w:rsidTr="00A84A87">
        <w:trPr>
          <w:trHeight w:val="929"/>
        </w:trPr>
        <w:tc>
          <w:tcPr>
            <w:tcW w:w="1696" w:type="dxa"/>
          </w:tcPr>
          <w:p w14:paraId="7FA1F638" w14:textId="77777777" w:rsidR="000F636B" w:rsidRPr="00EF00FC" w:rsidRDefault="000F636B" w:rsidP="00A84A87">
            <w:pPr>
              <w:rPr>
                <w:color w:val="FF0000"/>
                <w:sz w:val="20"/>
                <w:szCs w:val="20"/>
              </w:rPr>
            </w:pPr>
            <w:r w:rsidRPr="00EF00FC">
              <w:rPr>
                <w:color w:val="FF0000"/>
                <w:sz w:val="20"/>
                <w:szCs w:val="20"/>
              </w:rPr>
              <w:t xml:space="preserve">Ange kundtyp </w:t>
            </w:r>
          </w:p>
        </w:tc>
        <w:tc>
          <w:tcPr>
            <w:tcW w:w="993" w:type="dxa"/>
          </w:tcPr>
          <w:p w14:paraId="036FB177" w14:textId="77777777" w:rsidR="000F636B" w:rsidRPr="0094051B" w:rsidRDefault="000F636B" w:rsidP="00A84A87">
            <w:pPr>
              <w:rPr>
                <w:rFonts w:ascii="Calibri" w:hAnsi="Calibri" w:cs="Calibri"/>
                <w:color w:val="595959"/>
                <w:sz w:val="20"/>
                <w:szCs w:val="20"/>
              </w:rPr>
            </w:pPr>
            <w:r w:rsidRPr="00F404D0">
              <w:rPr>
                <w:rFonts w:ascii="Calibri" w:hAnsi="Calibri" w:cs="Calibri"/>
                <w:color w:val="FF0000"/>
                <w:sz w:val="20"/>
                <w:szCs w:val="20"/>
              </w:rPr>
              <w:t>Ange andel av verksam</w:t>
            </w:r>
            <w:r>
              <w:rPr>
                <w:rFonts w:ascii="Calibri" w:hAnsi="Calibri" w:cs="Calibri"/>
                <w:color w:val="FF0000"/>
                <w:sz w:val="20"/>
                <w:szCs w:val="20"/>
              </w:rPr>
              <w:t>-</w:t>
            </w:r>
            <w:proofErr w:type="spellStart"/>
            <w:r w:rsidRPr="00F404D0">
              <w:rPr>
                <w:rFonts w:ascii="Calibri" w:hAnsi="Calibri" w:cs="Calibri"/>
                <w:color w:val="FF0000"/>
                <w:sz w:val="20"/>
                <w:szCs w:val="20"/>
              </w:rPr>
              <w:t>heten</w:t>
            </w:r>
            <w:proofErr w:type="spellEnd"/>
            <w:r w:rsidRPr="00F404D0">
              <w:rPr>
                <w:rFonts w:ascii="Calibri" w:hAnsi="Calibri" w:cs="Calibri"/>
                <w:color w:val="FF0000"/>
                <w:sz w:val="20"/>
                <w:szCs w:val="20"/>
              </w:rPr>
              <w:t xml:space="preserve"> </w:t>
            </w:r>
          </w:p>
        </w:tc>
        <w:tc>
          <w:tcPr>
            <w:tcW w:w="4677" w:type="dxa"/>
          </w:tcPr>
          <w:p w14:paraId="6EF7E417" w14:textId="77777777" w:rsidR="000F636B" w:rsidRPr="0094051B" w:rsidRDefault="000F636B" w:rsidP="00A84A87">
            <w:pPr>
              <w:rPr>
                <w:color w:val="FF0000"/>
                <w:sz w:val="20"/>
                <w:szCs w:val="20"/>
              </w:rPr>
            </w:pPr>
            <w:r>
              <w:rPr>
                <w:rFonts w:ascii="Calibri" w:hAnsi="Calibri" w:cs="Calibri"/>
                <w:color w:val="FF0000"/>
                <w:sz w:val="20"/>
                <w:szCs w:val="20"/>
              </w:rPr>
              <w:t xml:space="preserve">För ett resonemang om hur, eller om, tjänsternas risknivåer påverkas av kundtypens karaktär </w:t>
            </w:r>
          </w:p>
        </w:tc>
        <w:tc>
          <w:tcPr>
            <w:tcW w:w="1843" w:type="dxa"/>
          </w:tcPr>
          <w:p w14:paraId="36F63999" w14:textId="77777777" w:rsidR="000F636B" w:rsidRPr="00DC09E3" w:rsidRDefault="000F636B" w:rsidP="00A84A87">
            <w:pPr>
              <w:rPr>
                <w:color w:val="FF0000"/>
                <w:sz w:val="20"/>
                <w:szCs w:val="20"/>
              </w:rPr>
            </w:pPr>
            <w:r w:rsidRPr="00DC09E3">
              <w:rPr>
                <w:color w:val="FF0000"/>
                <w:sz w:val="20"/>
                <w:szCs w:val="20"/>
              </w:rPr>
              <w:t xml:space="preserve">Ange sammanvägd risknivå. </w:t>
            </w:r>
          </w:p>
          <w:p w14:paraId="1F0C6426" w14:textId="77777777" w:rsidR="000F636B" w:rsidRPr="00735B7B" w:rsidRDefault="000F636B" w:rsidP="00A84A87">
            <w:pPr>
              <w:rPr>
                <w:rFonts w:ascii="Calibri" w:hAnsi="Calibri" w:cs="Calibri"/>
                <w:color w:val="FF0000"/>
                <w:sz w:val="20"/>
                <w:szCs w:val="20"/>
              </w:rPr>
            </w:pPr>
            <w:r w:rsidRPr="00DC09E3">
              <w:rPr>
                <w:color w:val="FF0000"/>
                <w:sz w:val="20"/>
                <w:szCs w:val="20"/>
              </w:rPr>
              <w:t>Låg/Normal/Hög</w:t>
            </w:r>
          </w:p>
        </w:tc>
      </w:tr>
    </w:tbl>
    <w:p w14:paraId="183ECD39" w14:textId="4027A572" w:rsidR="00904514" w:rsidRDefault="00904514" w:rsidP="00904514">
      <w:pPr>
        <w:pStyle w:val="Liststycke"/>
        <w:ind w:left="1080"/>
      </w:pPr>
    </w:p>
    <w:p w14:paraId="4C02EC04" w14:textId="27253AFC" w:rsidR="00F10624" w:rsidRDefault="00F10624" w:rsidP="00904514">
      <w:pPr>
        <w:pStyle w:val="Liststycke"/>
        <w:ind w:left="1080"/>
      </w:pPr>
    </w:p>
    <w:p w14:paraId="5A548DBE" w14:textId="77777777" w:rsidR="00F10624" w:rsidRDefault="00F10624" w:rsidP="00904514">
      <w:pPr>
        <w:pStyle w:val="Liststycke"/>
        <w:ind w:left="1080"/>
      </w:pPr>
    </w:p>
    <w:p w14:paraId="1EA113C7" w14:textId="6287AF1B" w:rsidR="00992C40" w:rsidRDefault="001C3F66" w:rsidP="325F7794">
      <w:pPr>
        <w:pStyle w:val="Liststycke"/>
        <w:numPr>
          <w:ilvl w:val="0"/>
          <w:numId w:val="1"/>
        </w:numPr>
      </w:pPr>
      <w:r>
        <w:lastRenderedPageBreak/>
        <w:t>Ange de olika kundtyper</w:t>
      </w:r>
      <w:r w:rsidR="00E96671">
        <w:t xml:space="preserve"> som finns på byrån</w:t>
      </w:r>
      <w:r w:rsidR="00993683">
        <w:t xml:space="preserve">. </w:t>
      </w:r>
      <w:r w:rsidR="00DC1DC6">
        <w:t xml:space="preserve">Kundtyperna behöver inte anges var för sig utan kundtyper kan slås ihop </w:t>
      </w:r>
      <w:r w:rsidR="008C5CF4">
        <w:t xml:space="preserve">utifrån bedömning av att de har gemensamma risker tex så kallade högriskbranscher. </w:t>
      </w:r>
    </w:p>
    <w:p w14:paraId="031CAACD" w14:textId="6EF607A2" w:rsidR="00F0721C" w:rsidRDefault="00E853BF" w:rsidP="325F7794">
      <w:pPr>
        <w:pStyle w:val="Liststycke"/>
        <w:numPr>
          <w:ilvl w:val="0"/>
          <w:numId w:val="1"/>
        </w:numPr>
      </w:pPr>
      <w:r>
        <w:t>Specificera hur stor andel av byråns kunder som utgör de olika kundtyperna.</w:t>
      </w:r>
      <w:r w:rsidR="00456B1B">
        <w:t xml:space="preserve"> </w:t>
      </w:r>
      <w:r w:rsidR="00D5436D">
        <w:t>Andelen</w:t>
      </w:r>
      <w:r w:rsidR="00DF5E48">
        <w:t xml:space="preserve"> kan </w:t>
      </w:r>
      <w:proofErr w:type="gramStart"/>
      <w:r w:rsidR="00760409">
        <w:t>t ex</w:t>
      </w:r>
      <w:proofErr w:type="gramEnd"/>
      <w:r w:rsidR="00760409">
        <w:t xml:space="preserve"> </w:t>
      </w:r>
      <w:r w:rsidR="00AB2741">
        <w:t>a</w:t>
      </w:r>
      <w:r w:rsidR="00DF5E48">
        <w:t xml:space="preserve">nges </w:t>
      </w:r>
      <w:r w:rsidR="00D5436D">
        <w:t xml:space="preserve">i förhållande till </w:t>
      </w:r>
      <w:r w:rsidR="00512615">
        <w:t xml:space="preserve">byråns omsättning eller </w:t>
      </w:r>
      <w:r w:rsidR="009B3163">
        <w:t>kundantal</w:t>
      </w:r>
      <w:r w:rsidR="00512615">
        <w:t xml:space="preserve">. </w:t>
      </w:r>
    </w:p>
    <w:p w14:paraId="40151BA8" w14:textId="5CD30BC1" w:rsidR="00760409" w:rsidRDefault="00AC24A4" w:rsidP="325F7794">
      <w:pPr>
        <w:pStyle w:val="Liststycke"/>
        <w:numPr>
          <w:ilvl w:val="0"/>
          <w:numId w:val="1"/>
        </w:numPr>
      </w:pPr>
      <w:r>
        <w:t xml:space="preserve">För ett resonemang om riskhöjande eller risksänkande faktorer i kundtyperna och hur de påverkar tjänstens risknivå som har angivits i avsnitt 2. Redogör även för de kundtyper som inte förändrar den ursprungliga risknivån i tjänsten. </w:t>
      </w:r>
    </w:p>
    <w:p w14:paraId="2F5ADF69" w14:textId="77777777" w:rsidR="00760409" w:rsidRDefault="00AC24A4" w:rsidP="325F7794">
      <w:pPr>
        <w:pStyle w:val="Liststycke"/>
      </w:pPr>
      <w:r>
        <w:t>Vissa branscher kan vara förknippade med förhöjd risk. Det kan exempelvis vara kontantintensiva kunder eller kunder som själva är skyldiga att följa penningtvättsregelverket (</w:t>
      </w:r>
      <w:proofErr w:type="gramStart"/>
      <w:r>
        <w:t>t ex</w:t>
      </w:r>
      <w:proofErr w:type="gramEnd"/>
      <w:r>
        <w:t xml:space="preserve"> växlingskontor, pantbanker, bilförsäljare som accepterar kontanter och konsthandlare). Utgå från vad som är känt om den aktuella kundkategorin och den kunskap ni har om era kundrelationer. </w:t>
      </w:r>
    </w:p>
    <w:p w14:paraId="1A49545B" w14:textId="2980055F" w:rsidR="00AC24A4" w:rsidRDefault="00AC24A4" w:rsidP="325F7794">
      <w:pPr>
        <w:pStyle w:val="Liststycke"/>
      </w:pPr>
      <w:r>
        <w:t xml:space="preserve">Beakta eventuell komplexitet i kundföretagen, </w:t>
      </w:r>
      <w:proofErr w:type="gramStart"/>
      <w:r>
        <w:t>t ex</w:t>
      </w:r>
      <w:proofErr w:type="gramEnd"/>
      <w:r>
        <w:t xml:space="preserve"> utländska bolag, ägarstrukturer som kan försvåra arbetet med att säkerställa de verkliga huvudmännens identitet eller personer i politiskt utsatt ställning (PEP). </w:t>
      </w:r>
    </w:p>
    <w:p w14:paraId="537361BA" w14:textId="2BD6B2D0" w:rsidR="009C4D5F" w:rsidRDefault="009C4D5F" w:rsidP="325F7794">
      <w:pPr>
        <w:pStyle w:val="Liststycke"/>
        <w:numPr>
          <w:ilvl w:val="0"/>
          <w:numId w:val="1"/>
        </w:numPr>
      </w:pPr>
      <w:r>
        <w:t>Gör sedan en sammanvägd bedömning av risknivån i respektive kundtyp och de tjänster byrån tillhandahåller.</w:t>
      </w:r>
    </w:p>
    <w:p w14:paraId="5E696B66" w14:textId="77777777" w:rsidR="00AC24A4" w:rsidRDefault="00AC24A4" w:rsidP="009C4D5F">
      <w:pPr>
        <w:pStyle w:val="Liststycke"/>
        <w:ind w:left="1080"/>
      </w:pPr>
    </w:p>
    <w:p w14:paraId="20ECFB9C" w14:textId="41AC2630" w:rsidR="517BE574" w:rsidRDefault="517BE574" w:rsidP="325F7794">
      <w:pPr>
        <w:pStyle w:val="Brdtextmedindrag"/>
        <w:ind w:left="0"/>
      </w:pPr>
      <w:r>
        <w:t>Ange övriga relevanta kommentarer i de fall det är aktuellt.</w:t>
      </w:r>
    </w:p>
    <w:p w14:paraId="2046A5FD" w14:textId="77777777" w:rsidR="00760409" w:rsidRDefault="00760409" w:rsidP="009736CD">
      <w:pPr>
        <w:rPr>
          <w:b/>
          <w:bCs/>
        </w:rPr>
      </w:pPr>
    </w:p>
    <w:p w14:paraId="370E138A" w14:textId="451FF868" w:rsidR="005702DD" w:rsidRPr="00C469E1" w:rsidRDefault="005702DD" w:rsidP="005865E4">
      <w:pPr>
        <w:pStyle w:val="Formatmall1"/>
        <w:numPr>
          <w:ilvl w:val="0"/>
          <w:numId w:val="36"/>
        </w:numPr>
      </w:pPr>
      <w:bookmarkStart w:id="9" w:name="_Toc126830823"/>
      <w:r w:rsidRPr="00C469E1">
        <w:t>Identifiering av kundernas geografiska områden</w:t>
      </w:r>
      <w:r w:rsidR="009A0406">
        <w:t xml:space="preserve"> och dess risker samt </w:t>
      </w:r>
      <w:r w:rsidR="00BA6374">
        <w:t>en sammanvägning av riskerna i de identifierade geografiska områdena och de tjänster byrån tillhandahåller</w:t>
      </w:r>
      <w:bookmarkEnd w:id="9"/>
    </w:p>
    <w:p w14:paraId="79A2B113" w14:textId="44F918D1" w:rsidR="00E853BF" w:rsidRDefault="00055E61" w:rsidP="00A674BF">
      <w:r>
        <w:t xml:space="preserve">Identifiera de geografiska områden </w:t>
      </w:r>
      <w:r w:rsidR="003E7D57">
        <w:t>som kunderna befinner sig i</w:t>
      </w:r>
      <w:r w:rsidR="00E77131">
        <w:t xml:space="preserve"> samt analysera </w:t>
      </w:r>
      <w:r w:rsidR="00B240D1">
        <w:t xml:space="preserve">de </w:t>
      </w:r>
      <w:r w:rsidR="00E77131">
        <w:t>risker</w:t>
      </w:r>
      <w:r w:rsidR="00F13ED4">
        <w:t>/tillvägagångssätt</w:t>
      </w:r>
      <w:r w:rsidR="00E77131">
        <w:t xml:space="preserve"> som är förenade med respektive geografiskt område</w:t>
      </w:r>
      <w:r w:rsidR="003E7D57">
        <w:t xml:space="preserve">. </w:t>
      </w:r>
    </w:p>
    <w:p w14:paraId="2339E09F" w14:textId="7E43ED15" w:rsidR="00760409" w:rsidRDefault="00760409" w:rsidP="00A674BF">
      <w:r>
        <w:t>Förslag på vad tabellen kan innehålla:</w:t>
      </w:r>
    </w:p>
    <w:tbl>
      <w:tblPr>
        <w:tblStyle w:val="Tabellrutnt"/>
        <w:tblpPr w:leftFromText="141" w:rightFromText="141" w:vertAnchor="text" w:horzAnchor="margin" w:tblpY="334"/>
        <w:tblW w:w="9209" w:type="dxa"/>
        <w:tblLayout w:type="fixed"/>
        <w:tblLook w:val="04A0" w:firstRow="1" w:lastRow="0" w:firstColumn="1" w:lastColumn="0" w:noHBand="0" w:noVBand="1"/>
      </w:tblPr>
      <w:tblGrid>
        <w:gridCol w:w="1696"/>
        <w:gridCol w:w="993"/>
        <w:gridCol w:w="4677"/>
        <w:gridCol w:w="1843"/>
      </w:tblGrid>
      <w:tr w:rsidR="009E22F3" w14:paraId="5A377949" w14:textId="77777777" w:rsidTr="00A84A87">
        <w:trPr>
          <w:trHeight w:val="604"/>
        </w:trPr>
        <w:tc>
          <w:tcPr>
            <w:tcW w:w="1696" w:type="dxa"/>
          </w:tcPr>
          <w:p w14:paraId="6DEE1B54" w14:textId="6A969E9C" w:rsidR="009E22F3" w:rsidRPr="00DC09E3" w:rsidRDefault="009E22F3" w:rsidP="00A84A87">
            <w:pPr>
              <w:rPr>
                <w:sz w:val="20"/>
                <w:szCs w:val="20"/>
              </w:rPr>
            </w:pPr>
            <w:r>
              <w:rPr>
                <w:sz w:val="20"/>
                <w:szCs w:val="20"/>
              </w:rPr>
              <w:t>1.</w:t>
            </w:r>
            <w:r w:rsidRPr="00DC09E3">
              <w:rPr>
                <w:sz w:val="20"/>
                <w:szCs w:val="20"/>
              </w:rPr>
              <w:t>Geografiska områden</w:t>
            </w:r>
          </w:p>
        </w:tc>
        <w:tc>
          <w:tcPr>
            <w:tcW w:w="993" w:type="dxa"/>
          </w:tcPr>
          <w:p w14:paraId="629B66C4" w14:textId="693D3D13" w:rsidR="009E22F3" w:rsidRPr="00DC09E3" w:rsidRDefault="009E22F3" w:rsidP="00A84A87">
            <w:pPr>
              <w:rPr>
                <w:sz w:val="20"/>
                <w:szCs w:val="20"/>
              </w:rPr>
            </w:pPr>
            <w:r>
              <w:rPr>
                <w:sz w:val="20"/>
                <w:szCs w:val="20"/>
              </w:rPr>
              <w:t>2.</w:t>
            </w:r>
            <w:r w:rsidRPr="00DC09E3">
              <w:rPr>
                <w:sz w:val="20"/>
                <w:szCs w:val="20"/>
              </w:rPr>
              <w:t>Andel av verksam-</w:t>
            </w:r>
            <w:proofErr w:type="spellStart"/>
            <w:r w:rsidRPr="00DC09E3">
              <w:rPr>
                <w:sz w:val="20"/>
                <w:szCs w:val="20"/>
              </w:rPr>
              <w:t>heten</w:t>
            </w:r>
            <w:proofErr w:type="spellEnd"/>
          </w:p>
        </w:tc>
        <w:tc>
          <w:tcPr>
            <w:tcW w:w="4677" w:type="dxa"/>
          </w:tcPr>
          <w:p w14:paraId="7EC253C7" w14:textId="51BE0DF2" w:rsidR="009E22F3" w:rsidRPr="00DC09E3" w:rsidRDefault="009E22F3" w:rsidP="00A84A87">
            <w:pPr>
              <w:rPr>
                <w:sz w:val="20"/>
                <w:szCs w:val="20"/>
              </w:rPr>
            </w:pPr>
            <w:r>
              <w:rPr>
                <w:sz w:val="20"/>
                <w:szCs w:val="20"/>
              </w:rPr>
              <w:t>3.Analyserade omständigheter i de geografiska områden som påverkar tjänstens risknivå i avsnitt 2 ovan</w:t>
            </w:r>
          </w:p>
          <w:p w14:paraId="0014ECB0" w14:textId="77777777" w:rsidR="009E22F3" w:rsidRPr="00DC09E3" w:rsidRDefault="009E22F3" w:rsidP="00A84A87">
            <w:pPr>
              <w:rPr>
                <w:sz w:val="20"/>
                <w:szCs w:val="20"/>
              </w:rPr>
            </w:pPr>
          </w:p>
        </w:tc>
        <w:tc>
          <w:tcPr>
            <w:tcW w:w="1843" w:type="dxa"/>
          </w:tcPr>
          <w:p w14:paraId="3DC8C4EC" w14:textId="12801886" w:rsidR="009E22F3" w:rsidRPr="00DC09E3" w:rsidRDefault="009E22F3" w:rsidP="00A84A87">
            <w:pPr>
              <w:rPr>
                <w:sz w:val="20"/>
                <w:szCs w:val="20"/>
              </w:rPr>
            </w:pPr>
            <w:r>
              <w:rPr>
                <w:sz w:val="20"/>
                <w:szCs w:val="20"/>
              </w:rPr>
              <w:t>4.</w:t>
            </w:r>
            <w:r w:rsidRPr="00DC09E3">
              <w:rPr>
                <w:sz w:val="20"/>
                <w:szCs w:val="20"/>
              </w:rPr>
              <w:t>Sammanvägd risknivå</w:t>
            </w:r>
          </w:p>
        </w:tc>
      </w:tr>
      <w:tr w:rsidR="009E22F3" w14:paraId="7E8BE6D6" w14:textId="77777777" w:rsidTr="00A84A87">
        <w:trPr>
          <w:trHeight w:val="1104"/>
        </w:trPr>
        <w:tc>
          <w:tcPr>
            <w:tcW w:w="1696" w:type="dxa"/>
          </w:tcPr>
          <w:p w14:paraId="1D34CE0C" w14:textId="77777777" w:rsidR="009E22F3" w:rsidRPr="00DC09E3" w:rsidRDefault="009E22F3" w:rsidP="00A84A87">
            <w:pPr>
              <w:rPr>
                <w:color w:val="FF0000"/>
                <w:sz w:val="20"/>
                <w:szCs w:val="20"/>
              </w:rPr>
            </w:pPr>
            <w:r w:rsidRPr="00DC09E3">
              <w:rPr>
                <w:color w:val="FF0000"/>
                <w:sz w:val="20"/>
                <w:szCs w:val="20"/>
              </w:rPr>
              <w:t>Ange geografiskt område</w:t>
            </w:r>
          </w:p>
        </w:tc>
        <w:tc>
          <w:tcPr>
            <w:tcW w:w="993" w:type="dxa"/>
          </w:tcPr>
          <w:p w14:paraId="0DD164C0" w14:textId="77777777" w:rsidR="009E22F3" w:rsidRPr="00DC09E3" w:rsidRDefault="009E22F3" w:rsidP="00A84A87">
            <w:pPr>
              <w:rPr>
                <w:rFonts w:ascii="Calibri" w:hAnsi="Calibri" w:cs="Calibri"/>
                <w:color w:val="595959"/>
                <w:sz w:val="20"/>
                <w:szCs w:val="20"/>
              </w:rPr>
            </w:pPr>
            <w:r w:rsidRPr="00DC09E3">
              <w:rPr>
                <w:rFonts w:ascii="Calibri" w:hAnsi="Calibri" w:cs="Calibri"/>
                <w:color w:val="FF0000"/>
                <w:sz w:val="20"/>
                <w:szCs w:val="20"/>
              </w:rPr>
              <w:t>Ange andel av verksamheten</w:t>
            </w:r>
          </w:p>
        </w:tc>
        <w:tc>
          <w:tcPr>
            <w:tcW w:w="4677" w:type="dxa"/>
          </w:tcPr>
          <w:p w14:paraId="3512CAAE" w14:textId="77777777" w:rsidR="009E22F3" w:rsidRPr="00DC09E3" w:rsidRDefault="009E22F3" w:rsidP="00A84A87">
            <w:pPr>
              <w:rPr>
                <w:color w:val="FF0000"/>
                <w:sz w:val="20"/>
                <w:szCs w:val="20"/>
              </w:rPr>
            </w:pPr>
            <w:r>
              <w:rPr>
                <w:rFonts w:ascii="Calibri" w:hAnsi="Calibri" w:cs="Calibri"/>
                <w:color w:val="FF0000"/>
                <w:sz w:val="20"/>
                <w:szCs w:val="20"/>
              </w:rPr>
              <w:t>För ett resonemang om hur, eller om, tjänsternas risknivåer påverkas av det geografiska områdets kännetecken</w:t>
            </w:r>
          </w:p>
        </w:tc>
        <w:tc>
          <w:tcPr>
            <w:tcW w:w="1843" w:type="dxa"/>
          </w:tcPr>
          <w:p w14:paraId="2CF64024" w14:textId="77777777" w:rsidR="009E22F3" w:rsidRPr="00DC09E3" w:rsidRDefault="009E22F3" w:rsidP="00A84A87">
            <w:pPr>
              <w:rPr>
                <w:color w:val="FF0000"/>
                <w:sz w:val="20"/>
                <w:szCs w:val="20"/>
              </w:rPr>
            </w:pPr>
            <w:r w:rsidRPr="00DC09E3">
              <w:rPr>
                <w:color w:val="FF0000"/>
                <w:sz w:val="20"/>
                <w:szCs w:val="20"/>
              </w:rPr>
              <w:t xml:space="preserve">Ange sammanvägd risknivå. </w:t>
            </w:r>
          </w:p>
          <w:p w14:paraId="7E077120" w14:textId="77777777" w:rsidR="009E22F3" w:rsidRPr="00DC09E3" w:rsidRDefault="009E22F3" w:rsidP="00A84A87">
            <w:pPr>
              <w:rPr>
                <w:color w:val="FF0000"/>
                <w:sz w:val="20"/>
                <w:szCs w:val="20"/>
              </w:rPr>
            </w:pPr>
            <w:r w:rsidRPr="00DC09E3">
              <w:rPr>
                <w:color w:val="FF0000"/>
                <w:sz w:val="20"/>
                <w:szCs w:val="20"/>
              </w:rPr>
              <w:t>Låg/Normal/Hög</w:t>
            </w:r>
          </w:p>
        </w:tc>
      </w:tr>
    </w:tbl>
    <w:p w14:paraId="4AA1A204" w14:textId="77777777" w:rsidR="00E22CAE" w:rsidRDefault="00E22CAE" w:rsidP="009E2C75">
      <w:pPr>
        <w:spacing w:line="240" w:lineRule="auto"/>
      </w:pPr>
    </w:p>
    <w:p w14:paraId="4504EB1C" w14:textId="77777777" w:rsidR="009E2C75" w:rsidRDefault="009E2C75" w:rsidP="009E2C75">
      <w:pPr>
        <w:pStyle w:val="Liststycke"/>
      </w:pPr>
    </w:p>
    <w:p w14:paraId="004E5C41" w14:textId="3EF480FB" w:rsidR="00B10480" w:rsidRDefault="00F71C13" w:rsidP="00ED7D3D">
      <w:pPr>
        <w:pStyle w:val="Liststycke"/>
        <w:numPr>
          <w:ilvl w:val="0"/>
          <w:numId w:val="39"/>
        </w:numPr>
      </w:pPr>
      <w:r>
        <w:t xml:space="preserve">Ange </w:t>
      </w:r>
      <w:r w:rsidR="00E673C8">
        <w:t>kundernas</w:t>
      </w:r>
      <w:r>
        <w:t xml:space="preserve"> olika geografiska områden</w:t>
      </w:r>
      <w:r w:rsidR="00FC29B4">
        <w:t xml:space="preserve">. </w:t>
      </w:r>
    </w:p>
    <w:p w14:paraId="79A45400" w14:textId="5CED7F6F" w:rsidR="00C1526F" w:rsidRDefault="00E6611D" w:rsidP="00C1526F">
      <w:pPr>
        <w:pStyle w:val="Liststycke"/>
        <w:numPr>
          <w:ilvl w:val="0"/>
          <w:numId w:val="39"/>
        </w:numPr>
      </w:pPr>
      <w:r>
        <w:t xml:space="preserve">Specificera </w:t>
      </w:r>
      <w:r w:rsidR="00FC6995">
        <w:t xml:space="preserve">hur stor andel av </w:t>
      </w:r>
      <w:r w:rsidR="00213431">
        <w:t xml:space="preserve">byråns kunder som </w:t>
      </w:r>
      <w:r>
        <w:t xml:space="preserve">befinner sig </w:t>
      </w:r>
      <w:r w:rsidR="002443EF">
        <w:t>inom</w:t>
      </w:r>
      <w:r w:rsidR="00BC377B">
        <w:t xml:space="preserve"> de</w:t>
      </w:r>
      <w:r w:rsidR="002443EF">
        <w:t xml:space="preserve"> olika </w:t>
      </w:r>
      <w:r>
        <w:t>geografisk</w:t>
      </w:r>
      <w:r w:rsidR="002443EF">
        <w:t>a områden</w:t>
      </w:r>
      <w:r w:rsidR="00BC377B">
        <w:t>a</w:t>
      </w:r>
      <w:r>
        <w:t>.</w:t>
      </w:r>
      <w:r w:rsidR="00D852B2">
        <w:t xml:space="preserve"> </w:t>
      </w:r>
      <w:r w:rsidR="000D3D8C">
        <w:t>Andelen kan</w:t>
      </w:r>
      <w:r w:rsidR="009E2C75">
        <w:t xml:space="preserve"> </w:t>
      </w:r>
      <w:proofErr w:type="gramStart"/>
      <w:r w:rsidR="009E2C75">
        <w:t>t ex</w:t>
      </w:r>
      <w:proofErr w:type="gramEnd"/>
      <w:r w:rsidR="000D3D8C">
        <w:t xml:space="preserve"> anges i förhållande till byråns omsättning eller kundantal.</w:t>
      </w:r>
      <w:r w:rsidR="00D85D53">
        <w:t xml:space="preserve"> </w:t>
      </w:r>
    </w:p>
    <w:p w14:paraId="65D6E41F" w14:textId="77777777" w:rsidR="009E2C75" w:rsidRDefault="00B10480" w:rsidP="00C1526F">
      <w:pPr>
        <w:pStyle w:val="Liststycke"/>
        <w:numPr>
          <w:ilvl w:val="0"/>
          <w:numId w:val="39"/>
        </w:numPr>
      </w:pPr>
      <w:r w:rsidRPr="00934EBF">
        <w:t xml:space="preserve">För ett resonemang om riskhöjande eller risksänkande faktorer i de geografiska områdena </w:t>
      </w:r>
      <w:r>
        <w:t>och hur de</w:t>
      </w:r>
      <w:r w:rsidRPr="00BC66EA">
        <w:t xml:space="preserve"> påverkar tjänstens risknivå</w:t>
      </w:r>
      <w:r>
        <w:t xml:space="preserve"> som har angivits</w:t>
      </w:r>
      <w:r w:rsidRPr="00BC66EA">
        <w:t xml:space="preserve"> i avsnitt 2. Redogör även för de geografiska områden</w:t>
      </w:r>
      <w:r>
        <w:t xml:space="preserve"> </w:t>
      </w:r>
      <w:r w:rsidRPr="00BC66EA">
        <w:t>som inte förändrar</w:t>
      </w:r>
      <w:r>
        <w:t xml:space="preserve"> den ursprungliga</w:t>
      </w:r>
      <w:r w:rsidRPr="00BC66EA">
        <w:t xml:space="preserve"> risknivån i tjänsten.</w:t>
      </w:r>
      <w:r w:rsidR="000E4A92">
        <w:t xml:space="preserve"> </w:t>
      </w:r>
    </w:p>
    <w:p w14:paraId="46748304" w14:textId="77777777" w:rsidR="009E2C75" w:rsidRDefault="00BA71C4" w:rsidP="009E2C75">
      <w:pPr>
        <w:pStyle w:val="Liststycke"/>
      </w:pPr>
      <w:r>
        <w:lastRenderedPageBreak/>
        <w:t>Tänk på att det även i Sverige finns olika risknivåer beroende på var era kunder har sin verksamhet. I exempelvis de platser som polisen definierar som ett så kallat utsatt eller särskilt utsatt område kan det finnas anledning att höja risknivån.</w:t>
      </w:r>
      <w:r w:rsidR="000E4A92">
        <w:t xml:space="preserve"> </w:t>
      </w:r>
    </w:p>
    <w:p w14:paraId="4CEBFDB8" w14:textId="7FFA7557" w:rsidR="004845D3" w:rsidRDefault="00BA71C4" w:rsidP="009E2C75">
      <w:pPr>
        <w:pStyle w:val="Liststycke"/>
      </w:pPr>
      <w:r>
        <w:t>Finns kunder utanför EES måste ni b</w:t>
      </w:r>
      <w:r w:rsidRPr="00226947">
        <w:t>eakta förhållanden</w:t>
      </w:r>
      <w:r>
        <w:t>a</w:t>
      </w:r>
      <w:r w:rsidRPr="00226947">
        <w:t xml:space="preserve"> i de länder där </w:t>
      </w:r>
      <w:r>
        <w:t>byråns</w:t>
      </w:r>
      <w:r w:rsidRPr="00226947">
        <w:t xml:space="preserve"> tjänster</w:t>
      </w:r>
      <w:r>
        <w:t xml:space="preserve"> och produkter</w:t>
      </w:r>
      <w:r w:rsidRPr="00226947">
        <w:t xml:space="preserve"> erbjuds eller där </w:t>
      </w:r>
      <w:r>
        <w:t>byråns</w:t>
      </w:r>
      <w:r w:rsidRPr="00226947">
        <w:t xml:space="preserve"> kunder har sin verksamhet. Beakta exempelvis om landet har hög korruption</w:t>
      </w:r>
      <w:r w:rsidRPr="005702DD">
        <w:t>, omfattas av sanktioner av tex EU eller FN, donerar medel eller annat stöd till terrorism eller saknar</w:t>
      </w:r>
      <w:r w:rsidRPr="00226947">
        <w:t xml:space="preserve"> ett fungerande penningtvättsregelverk. </w:t>
      </w:r>
      <w:r>
        <w:t>Er</w:t>
      </w:r>
      <w:r w:rsidRPr="00226947">
        <w:t xml:space="preserve"> kunskap om landet är avgörande för att </w:t>
      </w:r>
      <w:r>
        <w:t>ni</w:t>
      </w:r>
      <w:r w:rsidRPr="00226947">
        <w:t xml:space="preserve"> ska kunna identifiera riskerna.</w:t>
      </w:r>
    </w:p>
    <w:p w14:paraId="6A62DDD0" w14:textId="7B2B731C" w:rsidR="00BC377B" w:rsidRDefault="00BC377B" w:rsidP="00C1526F">
      <w:pPr>
        <w:pStyle w:val="Liststycke"/>
        <w:numPr>
          <w:ilvl w:val="0"/>
          <w:numId w:val="39"/>
        </w:numPr>
      </w:pPr>
      <w:r>
        <w:t xml:space="preserve">Gör sedan en sammanvägd bedömning av </w:t>
      </w:r>
      <w:r w:rsidR="004260F9">
        <w:t xml:space="preserve">risknivån </w:t>
      </w:r>
      <w:r>
        <w:t xml:space="preserve">i </w:t>
      </w:r>
      <w:r w:rsidR="004260F9">
        <w:t>respektive</w:t>
      </w:r>
      <w:r>
        <w:t xml:space="preserve"> </w:t>
      </w:r>
      <w:r w:rsidR="00E216B9">
        <w:t>geografiska område</w:t>
      </w:r>
      <w:r>
        <w:t xml:space="preserve"> och de tjänster byrån tillhandahåller.</w:t>
      </w:r>
    </w:p>
    <w:p w14:paraId="4379837C" w14:textId="12577D94" w:rsidR="25751F95" w:rsidRDefault="25751F95" w:rsidP="325F7794">
      <w:pPr>
        <w:pStyle w:val="Brdtextmedindrag"/>
        <w:ind w:left="0"/>
      </w:pPr>
      <w:r>
        <w:t>Ange övriga relevanta kommentarer i de fall det är aktuellt.</w:t>
      </w:r>
    </w:p>
    <w:p w14:paraId="32519C75" w14:textId="6E2D8377" w:rsidR="005702DD" w:rsidRDefault="005702DD" w:rsidP="00691398">
      <w:pPr>
        <w:rPr>
          <w:b/>
          <w:bCs/>
        </w:rPr>
      </w:pPr>
    </w:p>
    <w:p w14:paraId="543A8A6A" w14:textId="22937F5A" w:rsidR="008B7E3A" w:rsidRPr="00C469E1" w:rsidRDefault="005702DD" w:rsidP="005865E4">
      <w:pPr>
        <w:pStyle w:val="Formatmall1"/>
        <w:numPr>
          <w:ilvl w:val="0"/>
          <w:numId w:val="39"/>
        </w:numPr>
      </w:pPr>
      <w:bookmarkStart w:id="10" w:name="_Toc126830824"/>
      <w:r w:rsidRPr="00C469E1">
        <w:t xml:space="preserve">Identifiering av </w:t>
      </w:r>
      <w:r w:rsidR="0053089E" w:rsidRPr="00C469E1">
        <w:t>distributionskanaler</w:t>
      </w:r>
      <w:r w:rsidR="004B37C4">
        <w:t xml:space="preserve"> </w:t>
      </w:r>
      <w:r w:rsidR="00480E0E">
        <w:t xml:space="preserve">och dess risker </w:t>
      </w:r>
      <w:r w:rsidR="008B7E3A">
        <w:t xml:space="preserve">samt en sammanvägning av riskerna i de identifierade </w:t>
      </w:r>
      <w:r w:rsidR="00D34E58">
        <w:t>dist</w:t>
      </w:r>
      <w:r w:rsidR="00FB648B">
        <w:t>r</w:t>
      </w:r>
      <w:r w:rsidR="00D34E58">
        <w:t>ibutionskanaler</w:t>
      </w:r>
      <w:r w:rsidR="008B7E3A">
        <w:t xml:space="preserve"> och de tjänster byrån tillhandahåller</w:t>
      </w:r>
      <w:bookmarkEnd w:id="10"/>
    </w:p>
    <w:p w14:paraId="787D7190" w14:textId="5AF277ED" w:rsidR="003011C1" w:rsidRDefault="003011C1" w:rsidP="00465FDC">
      <w:r>
        <w:t>I</w:t>
      </w:r>
      <w:r w:rsidR="000B6BAE">
        <w:t xml:space="preserve">dentifiera de distributionskanaler </w:t>
      </w:r>
      <w:r w:rsidR="00332286">
        <w:t xml:space="preserve">som </w:t>
      </w:r>
      <w:r w:rsidR="006A58E1">
        <w:t>tillämpas</w:t>
      </w:r>
      <w:r w:rsidR="00076494">
        <w:t xml:space="preserve"> mellan byrån och kunderna</w:t>
      </w:r>
      <w:r w:rsidR="00E77131">
        <w:t xml:space="preserve"> samt analysera </w:t>
      </w:r>
      <w:r w:rsidR="006B6342">
        <w:t xml:space="preserve">de </w:t>
      </w:r>
      <w:r w:rsidR="00E77131">
        <w:t>risker</w:t>
      </w:r>
      <w:r w:rsidR="00F13ED4">
        <w:t>/tillvägagångssätt</w:t>
      </w:r>
      <w:r w:rsidR="00E77131">
        <w:t xml:space="preserve"> som är förenade med respektive distributionskanal</w:t>
      </w:r>
      <w:r w:rsidR="00076494">
        <w:t>.</w:t>
      </w:r>
      <w:r w:rsidR="000B6BAE">
        <w:t xml:space="preserve"> </w:t>
      </w:r>
    </w:p>
    <w:p w14:paraId="52061F9F" w14:textId="461C4A13" w:rsidR="7B3805C2" w:rsidRDefault="7B3805C2">
      <w:r>
        <w:t>Förslag på vad tabellen kan innehålla:</w:t>
      </w:r>
    </w:p>
    <w:tbl>
      <w:tblPr>
        <w:tblStyle w:val="Tabellrutnt"/>
        <w:tblpPr w:leftFromText="141" w:rightFromText="141" w:vertAnchor="text" w:horzAnchor="margin" w:tblpY="397"/>
        <w:tblW w:w="9209" w:type="dxa"/>
        <w:tblLayout w:type="fixed"/>
        <w:tblLook w:val="04A0" w:firstRow="1" w:lastRow="0" w:firstColumn="1" w:lastColumn="0" w:noHBand="0" w:noVBand="1"/>
      </w:tblPr>
      <w:tblGrid>
        <w:gridCol w:w="1696"/>
        <w:gridCol w:w="993"/>
        <w:gridCol w:w="4677"/>
        <w:gridCol w:w="1843"/>
      </w:tblGrid>
      <w:tr w:rsidR="009E22F3" w14:paraId="75E88908" w14:textId="77777777" w:rsidTr="325F7794">
        <w:tc>
          <w:tcPr>
            <w:tcW w:w="1696" w:type="dxa"/>
          </w:tcPr>
          <w:p w14:paraId="0A707498" w14:textId="312F5C94" w:rsidR="009E22F3" w:rsidRPr="00DC09E3" w:rsidRDefault="009E22F3" w:rsidP="00A84A87">
            <w:pPr>
              <w:rPr>
                <w:sz w:val="20"/>
                <w:szCs w:val="20"/>
              </w:rPr>
            </w:pPr>
            <w:r>
              <w:rPr>
                <w:sz w:val="20"/>
                <w:szCs w:val="20"/>
              </w:rPr>
              <w:t>1.</w:t>
            </w:r>
            <w:r w:rsidRPr="00DC09E3">
              <w:rPr>
                <w:sz w:val="20"/>
                <w:szCs w:val="20"/>
              </w:rPr>
              <w:t>Distributions</w:t>
            </w:r>
            <w:r>
              <w:rPr>
                <w:sz w:val="20"/>
                <w:szCs w:val="20"/>
              </w:rPr>
              <w:t>-</w:t>
            </w:r>
            <w:r w:rsidRPr="00DC09E3">
              <w:rPr>
                <w:sz w:val="20"/>
                <w:szCs w:val="20"/>
              </w:rPr>
              <w:t>kanaler</w:t>
            </w:r>
          </w:p>
        </w:tc>
        <w:tc>
          <w:tcPr>
            <w:tcW w:w="993" w:type="dxa"/>
          </w:tcPr>
          <w:p w14:paraId="17359FF9" w14:textId="11201423" w:rsidR="009E22F3" w:rsidRPr="00DC09E3" w:rsidRDefault="009E22F3" w:rsidP="00A84A87">
            <w:pPr>
              <w:rPr>
                <w:sz w:val="20"/>
                <w:szCs w:val="20"/>
              </w:rPr>
            </w:pPr>
            <w:r>
              <w:rPr>
                <w:sz w:val="20"/>
                <w:szCs w:val="20"/>
              </w:rPr>
              <w:t>2.</w:t>
            </w:r>
            <w:r w:rsidRPr="00DC09E3">
              <w:rPr>
                <w:sz w:val="20"/>
                <w:szCs w:val="20"/>
              </w:rPr>
              <w:t>Andel av verksam</w:t>
            </w:r>
            <w:r>
              <w:rPr>
                <w:sz w:val="20"/>
                <w:szCs w:val="20"/>
              </w:rPr>
              <w:t>-</w:t>
            </w:r>
            <w:proofErr w:type="spellStart"/>
            <w:r w:rsidRPr="00DC09E3">
              <w:rPr>
                <w:sz w:val="20"/>
                <w:szCs w:val="20"/>
              </w:rPr>
              <w:t>heten</w:t>
            </w:r>
            <w:proofErr w:type="spellEnd"/>
          </w:p>
        </w:tc>
        <w:tc>
          <w:tcPr>
            <w:tcW w:w="4677" w:type="dxa"/>
          </w:tcPr>
          <w:p w14:paraId="7F46C222" w14:textId="5BA10423" w:rsidR="009E22F3" w:rsidRPr="00DC09E3" w:rsidRDefault="009E22F3" w:rsidP="00A84A87">
            <w:pPr>
              <w:rPr>
                <w:sz w:val="20"/>
                <w:szCs w:val="20"/>
              </w:rPr>
            </w:pPr>
            <w:r>
              <w:rPr>
                <w:sz w:val="20"/>
                <w:szCs w:val="20"/>
              </w:rPr>
              <w:t>3.Analyserade omständigheter i distributionskanalerna som påverkar tjänstens risknivå i avsnitt 2 ovan</w:t>
            </w:r>
          </w:p>
          <w:p w14:paraId="589298C6" w14:textId="77777777" w:rsidR="009E22F3" w:rsidRPr="00DC09E3" w:rsidRDefault="009E22F3" w:rsidP="00A84A87">
            <w:pPr>
              <w:rPr>
                <w:sz w:val="20"/>
                <w:szCs w:val="20"/>
              </w:rPr>
            </w:pPr>
          </w:p>
        </w:tc>
        <w:tc>
          <w:tcPr>
            <w:tcW w:w="1843" w:type="dxa"/>
          </w:tcPr>
          <w:p w14:paraId="0AFBB8AD" w14:textId="6557B8E1" w:rsidR="009E22F3" w:rsidRPr="00DC09E3" w:rsidRDefault="009E22F3" w:rsidP="00A84A87">
            <w:pPr>
              <w:rPr>
                <w:sz w:val="20"/>
                <w:szCs w:val="20"/>
              </w:rPr>
            </w:pPr>
            <w:r>
              <w:rPr>
                <w:sz w:val="20"/>
                <w:szCs w:val="20"/>
              </w:rPr>
              <w:t>4.</w:t>
            </w:r>
            <w:r w:rsidRPr="00DC09E3">
              <w:rPr>
                <w:sz w:val="20"/>
                <w:szCs w:val="20"/>
              </w:rPr>
              <w:t>Sammanvägd risknivå</w:t>
            </w:r>
          </w:p>
        </w:tc>
      </w:tr>
      <w:tr w:rsidR="009E22F3" w14:paraId="67B02C41" w14:textId="77777777" w:rsidTr="325F7794">
        <w:tc>
          <w:tcPr>
            <w:tcW w:w="1696" w:type="dxa"/>
          </w:tcPr>
          <w:p w14:paraId="74DDDCFB" w14:textId="77777777" w:rsidR="009E22F3" w:rsidRPr="00DC09E3" w:rsidRDefault="009E22F3" w:rsidP="00A84A87">
            <w:pPr>
              <w:rPr>
                <w:color w:val="FF0000"/>
                <w:sz w:val="20"/>
                <w:szCs w:val="20"/>
              </w:rPr>
            </w:pPr>
            <w:r w:rsidRPr="00DC09E3">
              <w:rPr>
                <w:color w:val="FF0000"/>
                <w:sz w:val="20"/>
                <w:szCs w:val="20"/>
              </w:rPr>
              <w:t>Ange distributionskanal</w:t>
            </w:r>
          </w:p>
        </w:tc>
        <w:tc>
          <w:tcPr>
            <w:tcW w:w="993" w:type="dxa"/>
          </w:tcPr>
          <w:p w14:paraId="7E738ABB" w14:textId="77777777" w:rsidR="009E22F3" w:rsidRPr="00DC09E3" w:rsidRDefault="009E22F3" w:rsidP="00A84A87">
            <w:pPr>
              <w:rPr>
                <w:rFonts w:ascii="Calibri" w:hAnsi="Calibri" w:cs="Calibri"/>
                <w:color w:val="595959"/>
                <w:sz w:val="20"/>
                <w:szCs w:val="20"/>
              </w:rPr>
            </w:pPr>
            <w:r w:rsidRPr="00DC09E3">
              <w:rPr>
                <w:rFonts w:ascii="Calibri" w:hAnsi="Calibri" w:cs="Calibri"/>
                <w:color w:val="FF0000"/>
                <w:sz w:val="20"/>
                <w:szCs w:val="20"/>
              </w:rPr>
              <w:t>Ange andel av verksamheten</w:t>
            </w:r>
          </w:p>
        </w:tc>
        <w:tc>
          <w:tcPr>
            <w:tcW w:w="4677" w:type="dxa"/>
          </w:tcPr>
          <w:p w14:paraId="319E2A63" w14:textId="77777777" w:rsidR="009E22F3" w:rsidRPr="00DC09E3" w:rsidRDefault="009E22F3" w:rsidP="00A84A87">
            <w:pPr>
              <w:rPr>
                <w:color w:val="FF0000"/>
                <w:sz w:val="20"/>
                <w:szCs w:val="20"/>
              </w:rPr>
            </w:pPr>
            <w:r>
              <w:rPr>
                <w:rFonts w:ascii="Calibri" w:hAnsi="Calibri" w:cs="Calibri"/>
                <w:color w:val="FF0000"/>
                <w:sz w:val="20"/>
                <w:szCs w:val="20"/>
              </w:rPr>
              <w:t>För ett resonemang om hur, eller om, tjänsternas risknivåer påverkas av leveranssätt/kontaktform</w:t>
            </w:r>
          </w:p>
        </w:tc>
        <w:tc>
          <w:tcPr>
            <w:tcW w:w="1843" w:type="dxa"/>
          </w:tcPr>
          <w:p w14:paraId="1BCCD496" w14:textId="77777777" w:rsidR="009E22F3" w:rsidRPr="00DC09E3" w:rsidRDefault="009E22F3" w:rsidP="00A84A87">
            <w:pPr>
              <w:rPr>
                <w:color w:val="FF0000"/>
                <w:sz w:val="20"/>
                <w:szCs w:val="20"/>
              </w:rPr>
            </w:pPr>
            <w:r w:rsidRPr="00DC09E3">
              <w:rPr>
                <w:color w:val="FF0000"/>
                <w:sz w:val="20"/>
                <w:szCs w:val="20"/>
              </w:rPr>
              <w:t xml:space="preserve">Ange sammanvägd risknivå. </w:t>
            </w:r>
          </w:p>
          <w:p w14:paraId="1C042FF3" w14:textId="77777777" w:rsidR="009E22F3" w:rsidRPr="00DC09E3" w:rsidRDefault="009E22F3" w:rsidP="00A84A87">
            <w:pPr>
              <w:rPr>
                <w:color w:val="FF0000"/>
                <w:sz w:val="20"/>
                <w:szCs w:val="20"/>
              </w:rPr>
            </w:pPr>
            <w:r w:rsidRPr="00DC09E3">
              <w:rPr>
                <w:color w:val="FF0000"/>
                <w:sz w:val="20"/>
                <w:szCs w:val="20"/>
              </w:rPr>
              <w:t>Låg/Normal/Hög</w:t>
            </w:r>
          </w:p>
        </w:tc>
      </w:tr>
    </w:tbl>
    <w:p w14:paraId="6CC48E89" w14:textId="77777777" w:rsidR="00F10624" w:rsidRDefault="00F10624" w:rsidP="00F10624">
      <w:pPr>
        <w:pStyle w:val="Liststycke"/>
      </w:pPr>
    </w:p>
    <w:p w14:paraId="496582EA" w14:textId="4B03D30E" w:rsidR="00575056" w:rsidRDefault="00AC3626" w:rsidP="00575056">
      <w:pPr>
        <w:pStyle w:val="Liststycke"/>
        <w:numPr>
          <w:ilvl w:val="0"/>
          <w:numId w:val="40"/>
        </w:numPr>
      </w:pPr>
      <w:r>
        <w:t>Ange leveranssätt</w:t>
      </w:r>
      <w:r w:rsidR="00AB3B51">
        <w:t>/kontaktform.</w:t>
      </w:r>
    </w:p>
    <w:p w14:paraId="23FC1DA4" w14:textId="77777777" w:rsidR="004A7D6E" w:rsidRDefault="0081685B" w:rsidP="004A7D6E">
      <w:pPr>
        <w:pStyle w:val="Liststycke"/>
        <w:numPr>
          <w:ilvl w:val="0"/>
          <w:numId w:val="40"/>
        </w:numPr>
      </w:pPr>
      <w:r w:rsidRPr="00E72A39">
        <w:t xml:space="preserve">Specificera </w:t>
      </w:r>
      <w:r w:rsidR="00842B47">
        <w:t>hur stor andel av</w:t>
      </w:r>
      <w:r w:rsidR="008552AA">
        <w:t xml:space="preserve"> byråns kunder som </w:t>
      </w:r>
      <w:r w:rsidR="009460C6">
        <w:t>tillämpar</w:t>
      </w:r>
      <w:r w:rsidR="00F53B51">
        <w:t xml:space="preserve"> de olika</w:t>
      </w:r>
      <w:r w:rsidR="00842B47">
        <w:t xml:space="preserve"> </w:t>
      </w:r>
      <w:r w:rsidR="003A1E37">
        <w:t>distributionskanaler</w:t>
      </w:r>
      <w:r w:rsidR="001A2F7D">
        <w:t>na</w:t>
      </w:r>
      <w:r w:rsidR="003A1E37">
        <w:t>/</w:t>
      </w:r>
      <w:r w:rsidR="00E702D6">
        <w:t>kontaktform</w:t>
      </w:r>
      <w:r w:rsidR="00F53B51">
        <w:t>er</w:t>
      </w:r>
      <w:r w:rsidR="001A2F7D">
        <w:t>na</w:t>
      </w:r>
      <w:r w:rsidR="005702DD">
        <w:t>,</w:t>
      </w:r>
      <w:r w:rsidR="00E702D6">
        <w:t xml:space="preserve"> </w:t>
      </w:r>
      <w:proofErr w:type="gramStart"/>
      <w:r w:rsidR="005702DD">
        <w:t xml:space="preserve">t </w:t>
      </w:r>
      <w:r w:rsidR="00E702D6">
        <w:t>ex</w:t>
      </w:r>
      <w:proofErr w:type="gramEnd"/>
      <w:r w:rsidR="00E702D6">
        <w:t xml:space="preserve"> om ni träffa</w:t>
      </w:r>
      <w:r w:rsidR="00E50968">
        <w:t>s</w:t>
      </w:r>
      <w:r w:rsidR="00E702D6">
        <w:t xml:space="preserve"> fysiskt eller </w:t>
      </w:r>
      <w:r w:rsidR="00E67F1B">
        <w:t>digitalt.</w:t>
      </w:r>
    </w:p>
    <w:p w14:paraId="7EF4C93D" w14:textId="77777777" w:rsidR="009E2C75" w:rsidRDefault="00B40203" w:rsidP="004A7D6E">
      <w:pPr>
        <w:pStyle w:val="Liststycke"/>
        <w:numPr>
          <w:ilvl w:val="0"/>
          <w:numId w:val="40"/>
        </w:numPr>
      </w:pPr>
      <w:r w:rsidRPr="007A7E24">
        <w:t xml:space="preserve">För ett resonemang om riskhöjande eller risksänkande faktorer i distributionskanalerna </w:t>
      </w:r>
      <w:r w:rsidR="00A5492F">
        <w:t xml:space="preserve">och hur de </w:t>
      </w:r>
      <w:r w:rsidRPr="005607E4">
        <w:t>påverkar tjänstens risknivå</w:t>
      </w:r>
      <w:r w:rsidR="008547C5">
        <w:t xml:space="preserve"> som har angivits</w:t>
      </w:r>
      <w:r w:rsidRPr="005607E4">
        <w:t xml:space="preserve"> i avsnitt 2. Redogör även för </w:t>
      </w:r>
      <w:r w:rsidR="00F82F25" w:rsidRPr="005607E4">
        <w:t>de distributionskanal</w:t>
      </w:r>
      <w:r w:rsidR="00DE0A4C" w:rsidRPr="005607E4">
        <w:t>er</w:t>
      </w:r>
      <w:r w:rsidRPr="005607E4">
        <w:t xml:space="preserve"> som inte förändrar</w:t>
      </w:r>
      <w:r w:rsidR="008547C5">
        <w:t xml:space="preserve"> den ursprungliga</w:t>
      </w:r>
      <w:r w:rsidRPr="007A7E24">
        <w:t xml:space="preserve"> risknivån i tjänsten.</w:t>
      </w:r>
      <w:r w:rsidRPr="00D950B4">
        <w:t xml:space="preserve"> </w:t>
      </w:r>
    </w:p>
    <w:p w14:paraId="767685F7" w14:textId="49DEAF38" w:rsidR="00AB3B51" w:rsidRDefault="00AB3B51" w:rsidP="009E2C75">
      <w:pPr>
        <w:pStyle w:val="Liststycke"/>
      </w:pPr>
      <w:r w:rsidRPr="00C25D9D">
        <w:t xml:space="preserve">Beakta hur </w:t>
      </w:r>
      <w:r>
        <w:t>era tjänster eller produkter</w:t>
      </w:r>
      <w:r w:rsidRPr="00C25D9D">
        <w:t xml:space="preserve"> levereras till kunden. Leveranser genom en tredje part eller via ett webbaserat forum kan exempelvis göra det svårare för </w:t>
      </w:r>
      <w:r>
        <w:t>er</w:t>
      </w:r>
      <w:r w:rsidRPr="00C25D9D">
        <w:t xml:space="preserve"> att överblicka hur </w:t>
      </w:r>
      <w:r>
        <w:t>tjänsterna eller produkterna</w:t>
      </w:r>
      <w:r w:rsidRPr="00C25D9D">
        <w:t xml:space="preserve"> används av kunden. </w:t>
      </w:r>
      <w:r>
        <w:t>Det kan också vara svårare att identifiera kunden och kundens företrädare när man inte träffar kunden i ett fysiskt möte.</w:t>
      </w:r>
      <w:r w:rsidR="004A7D6E">
        <w:t xml:space="preserve"> </w:t>
      </w:r>
      <w:r>
        <w:t>Tänk på att kunder på distans som byrån sällan eller aldrig träffar kan innebära en förhöjd risk.</w:t>
      </w:r>
    </w:p>
    <w:p w14:paraId="6A0EE93C" w14:textId="6D47AA6B" w:rsidR="00BE3E2C" w:rsidRDefault="00BE3E2C" w:rsidP="00BE3E2C">
      <w:pPr>
        <w:pStyle w:val="Liststycke"/>
        <w:numPr>
          <w:ilvl w:val="0"/>
          <w:numId w:val="40"/>
        </w:numPr>
      </w:pPr>
      <w:r>
        <w:t>Gör sedan en sammanvägd bedömning av risknivån i respektive distributionskanal och de tjänster byrån tillhandahåller.</w:t>
      </w:r>
    </w:p>
    <w:p w14:paraId="7161CF57" w14:textId="77777777" w:rsidR="004E6780" w:rsidRDefault="004E6780" w:rsidP="004E6780">
      <w:pPr>
        <w:pStyle w:val="Liststycke"/>
      </w:pPr>
    </w:p>
    <w:p w14:paraId="5869F41F" w14:textId="12577D94" w:rsidR="423137F6" w:rsidRDefault="423137F6" w:rsidP="325F7794">
      <w:pPr>
        <w:pStyle w:val="Brdtextmedindrag"/>
        <w:ind w:left="0"/>
      </w:pPr>
      <w:r>
        <w:t>Ange övriga relevanta kommentarer i de fall det är aktuellt.</w:t>
      </w:r>
    </w:p>
    <w:p w14:paraId="1C5110BB" w14:textId="100A62B9" w:rsidR="325F7794" w:rsidRDefault="325F7794" w:rsidP="325F7794">
      <w:pPr>
        <w:rPr>
          <w:b/>
          <w:bCs/>
        </w:rPr>
      </w:pPr>
    </w:p>
    <w:p w14:paraId="67AA18B7" w14:textId="77777777" w:rsidR="00262871" w:rsidRDefault="00262871" w:rsidP="00262871">
      <w:pPr>
        <w:pStyle w:val="Rubrik2"/>
        <w:rPr>
          <w:b/>
          <w:bCs/>
          <w:color w:val="009CB4"/>
        </w:rPr>
      </w:pPr>
    </w:p>
    <w:p w14:paraId="2393B43A" w14:textId="6413DE2D" w:rsidR="00365C6F" w:rsidRPr="00D81295" w:rsidRDefault="00365C6F" w:rsidP="005865E4">
      <w:pPr>
        <w:pStyle w:val="Formatmall1"/>
      </w:pPr>
      <w:bookmarkStart w:id="11" w:name="_Toc126830825"/>
      <w:r w:rsidRPr="00D81295">
        <w:t>Signering av styrelse</w:t>
      </w:r>
      <w:r w:rsidR="00065833" w:rsidRPr="00D81295">
        <w:t xml:space="preserve">ns </w:t>
      </w:r>
      <w:r w:rsidRPr="00D81295">
        <w:t>ledamöter</w:t>
      </w:r>
      <w:bookmarkEnd w:id="11"/>
    </w:p>
    <w:p w14:paraId="0295C5A4" w14:textId="0FD91775" w:rsidR="00CD2D4F" w:rsidRDefault="0093061E" w:rsidP="00CD2D4F">
      <w:r w:rsidRPr="00D44AD3">
        <w:t>D</w:t>
      </w:r>
      <w:r w:rsidR="00071510" w:rsidRPr="00D44AD3">
        <w:t xml:space="preserve">okumentet </w:t>
      </w:r>
      <w:r w:rsidRPr="00D44AD3">
        <w:t xml:space="preserve">signeras av byråns </w:t>
      </w:r>
      <w:r w:rsidR="00071510" w:rsidRPr="00D44AD3">
        <w:t>styrelse</w:t>
      </w:r>
      <w:r w:rsidR="00A432DC" w:rsidRPr="00D44AD3">
        <w:t>ledamöter</w:t>
      </w:r>
      <w:r w:rsidR="00DA3882">
        <w:t>.</w:t>
      </w:r>
      <w:r w:rsidR="00CD2D4F" w:rsidRPr="00D44AD3">
        <w:t xml:space="preserve"> </w:t>
      </w:r>
    </w:p>
    <w:p w14:paraId="1665A55E" w14:textId="77777777" w:rsidR="009E2C75" w:rsidRPr="00CD2D4F" w:rsidRDefault="009E2C75" w:rsidP="00CD2D4F"/>
    <w:p w14:paraId="64EC54B1" w14:textId="7A2BAD43" w:rsidR="00BC6517" w:rsidRPr="00DA3882" w:rsidRDefault="00BC6517" w:rsidP="005865E4">
      <w:pPr>
        <w:pStyle w:val="Formatmall1"/>
        <w:rPr>
          <w:color w:val="595959" w:themeColor="text1" w:themeTint="A6"/>
        </w:rPr>
      </w:pPr>
      <w:bookmarkStart w:id="12" w:name="_Toc126830826"/>
      <w:r w:rsidRPr="00C469E1">
        <w:t>Versionshantering</w:t>
      </w:r>
      <w:bookmarkEnd w:id="12"/>
    </w:p>
    <w:p w14:paraId="7B3A9864" w14:textId="64E11F8E" w:rsidR="00054A84" w:rsidRPr="00586387" w:rsidRDefault="00BB6978" w:rsidP="00586387">
      <w:r w:rsidRPr="0021696D">
        <w:t>Vid uppdatering</w:t>
      </w:r>
      <w:r w:rsidR="00FE4C51" w:rsidRPr="0021696D">
        <w:t xml:space="preserve"> av</w:t>
      </w:r>
      <w:r w:rsidR="003F1F1F" w:rsidRPr="0021696D">
        <w:t xml:space="preserve"> den allmänna riskbedömningen</w:t>
      </w:r>
      <w:r w:rsidRPr="0021696D">
        <w:t xml:space="preserve"> är det viktigt</w:t>
      </w:r>
      <w:r w:rsidR="00A80BA1" w:rsidRPr="0021696D">
        <w:t xml:space="preserve"> att </w:t>
      </w:r>
      <w:r w:rsidR="001A2A4E" w:rsidRPr="0021696D">
        <w:t>varje version av</w:t>
      </w:r>
      <w:r w:rsidR="00A80BA1" w:rsidRPr="0021696D">
        <w:t xml:space="preserve"> dokumentet </w:t>
      </w:r>
      <w:r w:rsidR="00214E39" w:rsidRPr="0021696D">
        <w:t>sparas</w:t>
      </w:r>
      <w:r w:rsidR="00A80BA1" w:rsidRPr="0021696D">
        <w:t>.</w:t>
      </w:r>
      <w:r w:rsidR="00264202" w:rsidRPr="0021696D">
        <w:t xml:space="preserve"> </w:t>
      </w:r>
      <w:r w:rsidR="00586387" w:rsidRPr="0021696D">
        <w:t xml:space="preserve">Ett sätt kan vara att spara om dokumentet och </w:t>
      </w:r>
      <w:r w:rsidR="00F76928" w:rsidRPr="0021696D">
        <w:t>ge varje uppdaterat dokument ett nytt versionsnummer.</w:t>
      </w:r>
      <w:r w:rsidR="00586387" w:rsidRPr="0021696D">
        <w:t xml:space="preserve"> OBS</w:t>
      </w:r>
      <w:r w:rsidR="00DA3882">
        <w:t>!</w:t>
      </w:r>
      <w:r w:rsidR="00586387" w:rsidRPr="0021696D">
        <w:t xml:space="preserve"> </w:t>
      </w:r>
      <w:r w:rsidR="006C21CF" w:rsidRPr="0021696D">
        <w:t>Varje ny version av dokumentet signeras av styrelsen.</w:t>
      </w:r>
    </w:p>
    <w:sectPr w:rsidR="00054A84" w:rsidRPr="00586387" w:rsidSect="00024154">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7F328" w14:textId="77777777" w:rsidR="00FC3553" w:rsidRDefault="00FC3553" w:rsidP="006515AF">
      <w:pPr>
        <w:spacing w:after="0" w:line="240" w:lineRule="auto"/>
      </w:pPr>
      <w:r>
        <w:separator/>
      </w:r>
    </w:p>
  </w:endnote>
  <w:endnote w:type="continuationSeparator" w:id="0">
    <w:p w14:paraId="14DDD09D" w14:textId="77777777" w:rsidR="00FC3553" w:rsidRDefault="00FC3553" w:rsidP="0065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2826AB44" w14:textId="5EB52604" w:rsidR="006515AF" w:rsidRDefault="00D016F1" w:rsidP="006515AF">
        <w:pPr>
          <w:pStyle w:val="Sidfot"/>
        </w:pPr>
        <w:r w:rsidRPr="0097212A">
          <w:rPr>
            <w:sz w:val="18"/>
            <w:szCs w:val="18"/>
          </w:rPr>
          <w:t>©</w:t>
        </w:r>
        <w:r w:rsidR="00191C80" w:rsidRPr="00351DC3">
          <w:rPr>
            <w:sz w:val="18"/>
            <w:szCs w:val="18"/>
          </w:rPr>
          <w:t>Srf konsulterna - version 202</w:t>
        </w:r>
        <w:r w:rsidR="00323426">
          <w:rPr>
            <w:sz w:val="18"/>
            <w:szCs w:val="18"/>
          </w:rPr>
          <w:t>3</w:t>
        </w:r>
        <w:r w:rsidR="00191C80" w:rsidRPr="00351DC3">
          <w:rPr>
            <w:sz w:val="18"/>
            <w:szCs w:val="18"/>
          </w:rPr>
          <w:t>.</w:t>
        </w:r>
        <w:r w:rsidR="00323426">
          <w:rPr>
            <w:sz w:val="18"/>
            <w:szCs w:val="18"/>
          </w:rPr>
          <w:t>1</w:t>
        </w:r>
        <w:r w:rsidR="00191C80">
          <w:rPr>
            <w:sz w:val="18"/>
            <w:szCs w:val="18"/>
          </w:rPr>
          <w:tab/>
        </w:r>
        <w:r w:rsidR="00191C80">
          <w:rPr>
            <w:sz w:val="18"/>
            <w:szCs w:val="18"/>
          </w:rPr>
          <w:tab/>
        </w:r>
        <w:r w:rsidR="00191C80" w:rsidRPr="00191C80">
          <w:rPr>
            <w:sz w:val="18"/>
            <w:szCs w:val="18"/>
          </w:rPr>
          <w:t xml:space="preserve">Sida </w:t>
        </w:r>
        <w:r w:rsidR="00191C80" w:rsidRPr="00191C80">
          <w:rPr>
            <w:b/>
            <w:bCs/>
            <w:sz w:val="18"/>
            <w:szCs w:val="18"/>
          </w:rPr>
          <w:fldChar w:fldCharType="begin"/>
        </w:r>
        <w:r w:rsidR="00191C80" w:rsidRPr="00191C80">
          <w:rPr>
            <w:b/>
            <w:bCs/>
            <w:sz w:val="18"/>
            <w:szCs w:val="18"/>
          </w:rPr>
          <w:instrText>PAGE  \* Arabic  \* MERGEFORMAT</w:instrText>
        </w:r>
        <w:r w:rsidR="00191C80" w:rsidRPr="00191C80">
          <w:rPr>
            <w:b/>
            <w:bCs/>
            <w:sz w:val="18"/>
            <w:szCs w:val="18"/>
          </w:rPr>
          <w:fldChar w:fldCharType="separate"/>
        </w:r>
        <w:r w:rsidR="00191C80" w:rsidRPr="00191C80">
          <w:rPr>
            <w:b/>
            <w:bCs/>
            <w:sz w:val="18"/>
            <w:szCs w:val="18"/>
          </w:rPr>
          <w:t>1</w:t>
        </w:r>
        <w:r w:rsidR="00191C80" w:rsidRPr="00191C80">
          <w:rPr>
            <w:b/>
            <w:bCs/>
            <w:sz w:val="18"/>
            <w:szCs w:val="18"/>
          </w:rPr>
          <w:fldChar w:fldCharType="end"/>
        </w:r>
        <w:r w:rsidR="00191C80" w:rsidRPr="00191C80">
          <w:rPr>
            <w:sz w:val="18"/>
            <w:szCs w:val="18"/>
          </w:rPr>
          <w:t xml:space="preserve"> av </w:t>
        </w:r>
        <w:r w:rsidR="00191C80" w:rsidRPr="00191C80">
          <w:rPr>
            <w:b/>
            <w:bCs/>
            <w:sz w:val="18"/>
            <w:szCs w:val="18"/>
          </w:rPr>
          <w:fldChar w:fldCharType="begin"/>
        </w:r>
        <w:r w:rsidR="00191C80" w:rsidRPr="00191C80">
          <w:rPr>
            <w:b/>
            <w:bCs/>
            <w:sz w:val="18"/>
            <w:szCs w:val="18"/>
          </w:rPr>
          <w:instrText>NUMPAGES  \* Arabic  \* MERGEFORMAT</w:instrText>
        </w:r>
        <w:r w:rsidR="00191C80" w:rsidRPr="00191C80">
          <w:rPr>
            <w:b/>
            <w:bCs/>
            <w:sz w:val="18"/>
            <w:szCs w:val="18"/>
          </w:rPr>
          <w:fldChar w:fldCharType="separate"/>
        </w:r>
        <w:r w:rsidR="00191C80" w:rsidRPr="00191C80">
          <w:rPr>
            <w:b/>
            <w:bCs/>
            <w:sz w:val="18"/>
            <w:szCs w:val="18"/>
          </w:rPr>
          <w:t>2</w:t>
        </w:r>
        <w:r w:rsidR="00191C80" w:rsidRPr="00191C80">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3D53" w14:textId="77777777" w:rsidR="00FC3553" w:rsidRDefault="00FC3553" w:rsidP="006515AF">
      <w:pPr>
        <w:spacing w:after="0" w:line="240" w:lineRule="auto"/>
      </w:pPr>
      <w:r>
        <w:separator/>
      </w:r>
    </w:p>
  </w:footnote>
  <w:footnote w:type="continuationSeparator" w:id="0">
    <w:p w14:paraId="139D1764" w14:textId="77777777" w:rsidR="00FC3553" w:rsidRDefault="00FC3553" w:rsidP="00651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6D8"/>
    <w:multiLevelType w:val="hybridMultilevel"/>
    <w:tmpl w:val="B82E4340"/>
    <w:lvl w:ilvl="0" w:tplc="5CEC5F26">
      <w:start w:val="4"/>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042414AB"/>
    <w:multiLevelType w:val="hybridMultilevel"/>
    <w:tmpl w:val="E7D6A1A2"/>
    <w:lvl w:ilvl="0" w:tplc="544EA6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C518C2"/>
    <w:multiLevelType w:val="hybridMultilevel"/>
    <w:tmpl w:val="125493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5070B35"/>
    <w:multiLevelType w:val="multilevel"/>
    <w:tmpl w:val="3DA0B73A"/>
    <w:lvl w:ilvl="0">
      <w:start w:val="1"/>
      <w:numFmt w:val="decimal"/>
      <w:lvlText w:val="%1."/>
      <w:lvlJc w:val="left"/>
      <w:pPr>
        <w:ind w:left="357" w:hanging="357"/>
      </w:pPr>
      <w:rPr>
        <w:rFonts w:hint="default"/>
        <w:color w:val="009CB4"/>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09036DD9"/>
    <w:multiLevelType w:val="hybridMultilevel"/>
    <w:tmpl w:val="553EA056"/>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CF7098C"/>
    <w:multiLevelType w:val="multilevel"/>
    <w:tmpl w:val="788AC6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D2E5691"/>
    <w:multiLevelType w:val="hybridMultilevel"/>
    <w:tmpl w:val="F48E7E94"/>
    <w:lvl w:ilvl="0" w:tplc="92E2515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F63722"/>
    <w:multiLevelType w:val="hybridMultilevel"/>
    <w:tmpl w:val="C9B230D6"/>
    <w:lvl w:ilvl="0" w:tplc="FEFEE4D4">
      <w:start w:val="1"/>
      <w:numFmt w:val="decimal"/>
      <w:lvlText w:val="%1."/>
      <w:lvlJc w:val="left"/>
      <w:pPr>
        <w:ind w:left="717" w:hanging="360"/>
      </w:pPr>
      <w:rPr>
        <w:rFonts w:hint="default"/>
      </w:rPr>
    </w:lvl>
    <w:lvl w:ilvl="1" w:tplc="041D0019" w:tentative="1">
      <w:start w:val="1"/>
      <w:numFmt w:val="lowerLetter"/>
      <w:lvlText w:val="%2."/>
      <w:lvlJc w:val="left"/>
      <w:pPr>
        <w:ind w:left="1437" w:hanging="360"/>
      </w:pPr>
    </w:lvl>
    <w:lvl w:ilvl="2" w:tplc="041D001B" w:tentative="1">
      <w:start w:val="1"/>
      <w:numFmt w:val="lowerRoman"/>
      <w:lvlText w:val="%3."/>
      <w:lvlJc w:val="right"/>
      <w:pPr>
        <w:ind w:left="2157" w:hanging="180"/>
      </w:pPr>
    </w:lvl>
    <w:lvl w:ilvl="3" w:tplc="041D000F" w:tentative="1">
      <w:start w:val="1"/>
      <w:numFmt w:val="decimal"/>
      <w:lvlText w:val="%4."/>
      <w:lvlJc w:val="left"/>
      <w:pPr>
        <w:ind w:left="2877" w:hanging="360"/>
      </w:pPr>
    </w:lvl>
    <w:lvl w:ilvl="4" w:tplc="041D0019" w:tentative="1">
      <w:start w:val="1"/>
      <w:numFmt w:val="lowerLetter"/>
      <w:lvlText w:val="%5."/>
      <w:lvlJc w:val="left"/>
      <w:pPr>
        <w:ind w:left="3597" w:hanging="360"/>
      </w:pPr>
    </w:lvl>
    <w:lvl w:ilvl="5" w:tplc="041D001B" w:tentative="1">
      <w:start w:val="1"/>
      <w:numFmt w:val="lowerRoman"/>
      <w:lvlText w:val="%6."/>
      <w:lvlJc w:val="right"/>
      <w:pPr>
        <w:ind w:left="4317" w:hanging="180"/>
      </w:pPr>
    </w:lvl>
    <w:lvl w:ilvl="6" w:tplc="041D000F" w:tentative="1">
      <w:start w:val="1"/>
      <w:numFmt w:val="decimal"/>
      <w:lvlText w:val="%7."/>
      <w:lvlJc w:val="left"/>
      <w:pPr>
        <w:ind w:left="5037" w:hanging="360"/>
      </w:pPr>
    </w:lvl>
    <w:lvl w:ilvl="7" w:tplc="041D0019" w:tentative="1">
      <w:start w:val="1"/>
      <w:numFmt w:val="lowerLetter"/>
      <w:lvlText w:val="%8."/>
      <w:lvlJc w:val="left"/>
      <w:pPr>
        <w:ind w:left="5757" w:hanging="360"/>
      </w:pPr>
    </w:lvl>
    <w:lvl w:ilvl="8" w:tplc="041D001B" w:tentative="1">
      <w:start w:val="1"/>
      <w:numFmt w:val="lowerRoman"/>
      <w:lvlText w:val="%9."/>
      <w:lvlJc w:val="right"/>
      <w:pPr>
        <w:ind w:left="6477" w:hanging="180"/>
      </w:pPr>
    </w:lvl>
  </w:abstractNum>
  <w:abstractNum w:abstractNumId="8" w15:restartNumberingAfterBreak="0">
    <w:nsid w:val="16E74740"/>
    <w:multiLevelType w:val="hybridMultilevel"/>
    <w:tmpl w:val="2B20B84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F617B42"/>
    <w:multiLevelType w:val="hybridMultilevel"/>
    <w:tmpl w:val="CE507A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3CF74B8"/>
    <w:multiLevelType w:val="multilevel"/>
    <w:tmpl w:val="EF4AB0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ED220B"/>
    <w:multiLevelType w:val="multilevel"/>
    <w:tmpl w:val="705863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725E05"/>
    <w:multiLevelType w:val="multilevel"/>
    <w:tmpl w:val="788AC6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FBEA456"/>
    <w:multiLevelType w:val="hybridMultilevel"/>
    <w:tmpl w:val="1474EF5A"/>
    <w:lvl w:ilvl="0" w:tplc="FC68D73A">
      <w:start w:val="1"/>
      <w:numFmt w:val="decimal"/>
      <w:lvlText w:val="%1."/>
      <w:lvlJc w:val="left"/>
      <w:pPr>
        <w:ind w:left="720" w:hanging="360"/>
      </w:pPr>
    </w:lvl>
    <w:lvl w:ilvl="1" w:tplc="8D3EF400">
      <w:start w:val="1"/>
      <w:numFmt w:val="lowerLetter"/>
      <w:lvlText w:val="%2."/>
      <w:lvlJc w:val="left"/>
      <w:pPr>
        <w:ind w:left="1440" w:hanging="360"/>
      </w:pPr>
    </w:lvl>
    <w:lvl w:ilvl="2" w:tplc="423A11C6">
      <w:start w:val="1"/>
      <w:numFmt w:val="lowerRoman"/>
      <w:lvlText w:val="%3."/>
      <w:lvlJc w:val="right"/>
      <w:pPr>
        <w:ind w:left="2160" w:hanging="180"/>
      </w:pPr>
    </w:lvl>
    <w:lvl w:ilvl="3" w:tplc="15221A50">
      <w:start w:val="1"/>
      <w:numFmt w:val="decimal"/>
      <w:lvlText w:val="%4."/>
      <w:lvlJc w:val="left"/>
      <w:pPr>
        <w:ind w:left="2880" w:hanging="360"/>
      </w:pPr>
    </w:lvl>
    <w:lvl w:ilvl="4" w:tplc="E054B0AE">
      <w:start w:val="1"/>
      <w:numFmt w:val="lowerLetter"/>
      <w:lvlText w:val="%5."/>
      <w:lvlJc w:val="left"/>
      <w:pPr>
        <w:ind w:left="3600" w:hanging="360"/>
      </w:pPr>
    </w:lvl>
    <w:lvl w:ilvl="5" w:tplc="B090F08C">
      <w:start w:val="1"/>
      <w:numFmt w:val="lowerRoman"/>
      <w:lvlText w:val="%6."/>
      <w:lvlJc w:val="right"/>
      <w:pPr>
        <w:ind w:left="4320" w:hanging="180"/>
      </w:pPr>
    </w:lvl>
    <w:lvl w:ilvl="6" w:tplc="C4E29A2A">
      <w:start w:val="1"/>
      <w:numFmt w:val="decimal"/>
      <w:lvlText w:val="%7."/>
      <w:lvlJc w:val="left"/>
      <w:pPr>
        <w:ind w:left="5040" w:hanging="360"/>
      </w:pPr>
    </w:lvl>
    <w:lvl w:ilvl="7" w:tplc="E97006BC">
      <w:start w:val="1"/>
      <w:numFmt w:val="lowerLetter"/>
      <w:lvlText w:val="%8."/>
      <w:lvlJc w:val="left"/>
      <w:pPr>
        <w:ind w:left="5760" w:hanging="360"/>
      </w:pPr>
    </w:lvl>
    <w:lvl w:ilvl="8" w:tplc="95AC7E88">
      <w:start w:val="1"/>
      <w:numFmt w:val="lowerRoman"/>
      <w:lvlText w:val="%9."/>
      <w:lvlJc w:val="right"/>
      <w:pPr>
        <w:ind w:left="6480" w:hanging="180"/>
      </w:pPr>
    </w:lvl>
  </w:abstractNum>
  <w:abstractNum w:abstractNumId="14" w15:restartNumberingAfterBreak="0">
    <w:nsid w:val="330F1695"/>
    <w:multiLevelType w:val="hybridMultilevel"/>
    <w:tmpl w:val="6F768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485114"/>
    <w:multiLevelType w:val="hybridMultilevel"/>
    <w:tmpl w:val="4148D070"/>
    <w:lvl w:ilvl="0" w:tplc="FFFFFFF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F1D7CB5"/>
    <w:multiLevelType w:val="hybridMultilevel"/>
    <w:tmpl w:val="83223EB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47D42EA"/>
    <w:multiLevelType w:val="hybridMultilevel"/>
    <w:tmpl w:val="DCEC06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A77067C"/>
    <w:multiLevelType w:val="hybridMultilevel"/>
    <w:tmpl w:val="4F8878BE"/>
    <w:lvl w:ilvl="0" w:tplc="ABA6B226">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860E22"/>
    <w:multiLevelType w:val="hybridMultilevel"/>
    <w:tmpl w:val="A5A6570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4E706495"/>
    <w:multiLevelType w:val="multilevel"/>
    <w:tmpl w:val="EABCBBB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F1763C8"/>
    <w:multiLevelType w:val="hybridMultilevel"/>
    <w:tmpl w:val="9282EA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9F1F2E"/>
    <w:multiLevelType w:val="multilevel"/>
    <w:tmpl w:val="DA5C99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3366C5"/>
    <w:multiLevelType w:val="hybridMultilevel"/>
    <w:tmpl w:val="5568C96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5723DE0"/>
    <w:multiLevelType w:val="hybridMultilevel"/>
    <w:tmpl w:val="60A89A76"/>
    <w:lvl w:ilvl="0" w:tplc="FFFFFFF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5" w15:restartNumberingAfterBreak="0">
    <w:nsid w:val="58661B1D"/>
    <w:multiLevelType w:val="hybridMultilevel"/>
    <w:tmpl w:val="CB6EE26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595A1FF2"/>
    <w:multiLevelType w:val="multilevel"/>
    <w:tmpl w:val="A03800B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AA81B08"/>
    <w:multiLevelType w:val="hybridMultilevel"/>
    <w:tmpl w:val="90442B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0EE64B5"/>
    <w:multiLevelType w:val="hybridMultilevel"/>
    <w:tmpl w:val="35FA101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9" w15:restartNumberingAfterBreak="0">
    <w:nsid w:val="64746F4F"/>
    <w:multiLevelType w:val="multilevel"/>
    <w:tmpl w:val="FFA87B94"/>
    <w:lvl w:ilvl="0">
      <w:start w:val="5"/>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0" w15:restartNumberingAfterBreak="0">
    <w:nsid w:val="64F970FE"/>
    <w:multiLevelType w:val="hybridMultilevel"/>
    <w:tmpl w:val="9282EA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934373A"/>
    <w:multiLevelType w:val="hybridMultilevel"/>
    <w:tmpl w:val="71E865F6"/>
    <w:lvl w:ilvl="0" w:tplc="041D000F">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9B0641A"/>
    <w:multiLevelType w:val="hybridMultilevel"/>
    <w:tmpl w:val="EC621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003CFB"/>
    <w:multiLevelType w:val="multilevel"/>
    <w:tmpl w:val="601209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FB70143"/>
    <w:multiLevelType w:val="hybridMultilevel"/>
    <w:tmpl w:val="DCEC0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527F11"/>
    <w:multiLevelType w:val="hybridMultilevel"/>
    <w:tmpl w:val="CBC278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41C21AC"/>
    <w:multiLevelType w:val="hybridMultilevel"/>
    <w:tmpl w:val="6EB202DE"/>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7DC0242"/>
    <w:multiLevelType w:val="hybridMultilevel"/>
    <w:tmpl w:val="BEDA2BBE"/>
    <w:lvl w:ilvl="0" w:tplc="9058FD4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8" w15:restartNumberingAfterBreak="0">
    <w:nsid w:val="79EF2475"/>
    <w:multiLevelType w:val="hybridMultilevel"/>
    <w:tmpl w:val="D160CF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89053A"/>
    <w:multiLevelType w:val="multilevel"/>
    <w:tmpl w:val="8394297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FEF3F4F"/>
    <w:multiLevelType w:val="hybridMultilevel"/>
    <w:tmpl w:val="4BEACD06"/>
    <w:lvl w:ilvl="0" w:tplc="90241F26">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03386673">
    <w:abstractNumId w:val="13"/>
  </w:num>
  <w:num w:numId="2" w16cid:durableId="1481650293">
    <w:abstractNumId w:val="8"/>
  </w:num>
  <w:num w:numId="3" w16cid:durableId="4094187">
    <w:abstractNumId w:val="28"/>
  </w:num>
  <w:num w:numId="4" w16cid:durableId="815948875">
    <w:abstractNumId w:val="25"/>
  </w:num>
  <w:num w:numId="5" w16cid:durableId="864833504">
    <w:abstractNumId w:val="3"/>
  </w:num>
  <w:num w:numId="6" w16cid:durableId="1156190729">
    <w:abstractNumId w:val="22"/>
  </w:num>
  <w:num w:numId="7" w16cid:durableId="1186671508">
    <w:abstractNumId w:val="38"/>
  </w:num>
  <w:num w:numId="8" w16cid:durableId="1317492916">
    <w:abstractNumId w:val="14"/>
  </w:num>
  <w:num w:numId="9" w16cid:durableId="1493594758">
    <w:abstractNumId w:val="33"/>
  </w:num>
  <w:num w:numId="10" w16cid:durableId="1168398391">
    <w:abstractNumId w:val="12"/>
  </w:num>
  <w:num w:numId="11" w16cid:durableId="486939917">
    <w:abstractNumId w:val="26"/>
  </w:num>
  <w:num w:numId="12" w16cid:durableId="221327909">
    <w:abstractNumId w:val="32"/>
  </w:num>
  <w:num w:numId="13" w16cid:durableId="284627504">
    <w:abstractNumId w:val="39"/>
  </w:num>
  <w:num w:numId="14" w16cid:durableId="1662538930">
    <w:abstractNumId w:val="20"/>
  </w:num>
  <w:num w:numId="15" w16cid:durableId="1843616244">
    <w:abstractNumId w:val="5"/>
  </w:num>
  <w:num w:numId="16" w16cid:durableId="905844633">
    <w:abstractNumId w:val="11"/>
  </w:num>
  <w:num w:numId="17" w16cid:durableId="952591660">
    <w:abstractNumId w:val="10"/>
  </w:num>
  <w:num w:numId="18" w16cid:durableId="572205989">
    <w:abstractNumId w:val="29"/>
  </w:num>
  <w:num w:numId="19" w16cid:durableId="790176003">
    <w:abstractNumId w:val="31"/>
  </w:num>
  <w:num w:numId="20" w16cid:durableId="694110817">
    <w:abstractNumId w:val="1"/>
  </w:num>
  <w:num w:numId="21" w16cid:durableId="1869098506">
    <w:abstractNumId w:val="9"/>
  </w:num>
  <w:num w:numId="22" w16cid:durableId="1095634080">
    <w:abstractNumId w:val="23"/>
  </w:num>
  <w:num w:numId="23" w16cid:durableId="953445723">
    <w:abstractNumId w:val="6"/>
  </w:num>
  <w:num w:numId="24" w16cid:durableId="226960276">
    <w:abstractNumId w:val="4"/>
  </w:num>
  <w:num w:numId="25" w16cid:durableId="2097050746">
    <w:abstractNumId w:val="16"/>
  </w:num>
  <w:num w:numId="26" w16cid:durableId="1097748055">
    <w:abstractNumId w:val="36"/>
  </w:num>
  <w:num w:numId="27" w16cid:durableId="1098452547">
    <w:abstractNumId w:val="17"/>
  </w:num>
  <w:num w:numId="28" w16cid:durableId="458376238">
    <w:abstractNumId w:val="18"/>
  </w:num>
  <w:num w:numId="29" w16cid:durableId="151263115">
    <w:abstractNumId w:val="27"/>
  </w:num>
  <w:num w:numId="30" w16cid:durableId="1245994392">
    <w:abstractNumId w:val="40"/>
  </w:num>
  <w:num w:numId="31" w16cid:durableId="40515737">
    <w:abstractNumId w:val="2"/>
  </w:num>
  <w:num w:numId="32" w16cid:durableId="1468088329">
    <w:abstractNumId w:val="30"/>
  </w:num>
  <w:num w:numId="33" w16cid:durableId="671689482">
    <w:abstractNumId w:val="35"/>
  </w:num>
  <w:num w:numId="34" w16cid:durableId="890312438">
    <w:abstractNumId w:val="21"/>
  </w:num>
  <w:num w:numId="35" w16cid:durableId="1855263081">
    <w:abstractNumId w:val="7"/>
  </w:num>
  <w:num w:numId="36" w16cid:durableId="1188639036">
    <w:abstractNumId w:val="0"/>
  </w:num>
  <w:num w:numId="37" w16cid:durableId="1868716195">
    <w:abstractNumId w:val="0"/>
  </w:num>
  <w:num w:numId="38" w16cid:durableId="695039011">
    <w:abstractNumId w:val="24"/>
  </w:num>
  <w:num w:numId="39" w16cid:durableId="584344008">
    <w:abstractNumId w:val="34"/>
  </w:num>
  <w:num w:numId="40" w16cid:durableId="1172144117">
    <w:abstractNumId w:val="15"/>
  </w:num>
  <w:num w:numId="41" w16cid:durableId="1501122520">
    <w:abstractNumId w:val="37"/>
  </w:num>
  <w:num w:numId="42" w16cid:durableId="47179885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A9"/>
    <w:rsid w:val="000007F7"/>
    <w:rsid w:val="000008E6"/>
    <w:rsid w:val="0000097F"/>
    <w:rsid w:val="00005292"/>
    <w:rsid w:val="00006773"/>
    <w:rsid w:val="000077FF"/>
    <w:rsid w:val="000125B5"/>
    <w:rsid w:val="0001497E"/>
    <w:rsid w:val="00014E76"/>
    <w:rsid w:val="000200D0"/>
    <w:rsid w:val="000222ED"/>
    <w:rsid w:val="000223CA"/>
    <w:rsid w:val="000238E8"/>
    <w:rsid w:val="00024154"/>
    <w:rsid w:val="00027C73"/>
    <w:rsid w:val="00030DD4"/>
    <w:rsid w:val="00034452"/>
    <w:rsid w:val="00034E4F"/>
    <w:rsid w:val="000357F0"/>
    <w:rsid w:val="00037448"/>
    <w:rsid w:val="000375B0"/>
    <w:rsid w:val="00043150"/>
    <w:rsid w:val="00044E1D"/>
    <w:rsid w:val="00045F69"/>
    <w:rsid w:val="00051B33"/>
    <w:rsid w:val="00052325"/>
    <w:rsid w:val="00053AFC"/>
    <w:rsid w:val="00054A84"/>
    <w:rsid w:val="00054B89"/>
    <w:rsid w:val="00055E61"/>
    <w:rsid w:val="0005645A"/>
    <w:rsid w:val="000611AF"/>
    <w:rsid w:val="00062915"/>
    <w:rsid w:val="00062AB6"/>
    <w:rsid w:val="00063477"/>
    <w:rsid w:val="00063C2C"/>
    <w:rsid w:val="000651C5"/>
    <w:rsid w:val="00065833"/>
    <w:rsid w:val="00065E33"/>
    <w:rsid w:val="00066151"/>
    <w:rsid w:val="00066A97"/>
    <w:rsid w:val="00066B12"/>
    <w:rsid w:val="000671E4"/>
    <w:rsid w:val="00071510"/>
    <w:rsid w:val="000739F0"/>
    <w:rsid w:val="00076494"/>
    <w:rsid w:val="00081771"/>
    <w:rsid w:val="00082668"/>
    <w:rsid w:val="00083338"/>
    <w:rsid w:val="00084FCC"/>
    <w:rsid w:val="00090A05"/>
    <w:rsid w:val="00090AD0"/>
    <w:rsid w:val="000917AD"/>
    <w:rsid w:val="00091851"/>
    <w:rsid w:val="00091EE2"/>
    <w:rsid w:val="000921D5"/>
    <w:rsid w:val="000927D7"/>
    <w:rsid w:val="000956B4"/>
    <w:rsid w:val="000A06C7"/>
    <w:rsid w:val="000A15EE"/>
    <w:rsid w:val="000A3113"/>
    <w:rsid w:val="000A3333"/>
    <w:rsid w:val="000B136C"/>
    <w:rsid w:val="000B1FF2"/>
    <w:rsid w:val="000B328B"/>
    <w:rsid w:val="000B439A"/>
    <w:rsid w:val="000B6BAE"/>
    <w:rsid w:val="000B7A93"/>
    <w:rsid w:val="000C2A47"/>
    <w:rsid w:val="000C30A1"/>
    <w:rsid w:val="000C484E"/>
    <w:rsid w:val="000C6CBC"/>
    <w:rsid w:val="000D14CC"/>
    <w:rsid w:val="000D24E3"/>
    <w:rsid w:val="000D36F3"/>
    <w:rsid w:val="000D3D8C"/>
    <w:rsid w:val="000D3E62"/>
    <w:rsid w:val="000E0286"/>
    <w:rsid w:val="000E4A92"/>
    <w:rsid w:val="000E4DA5"/>
    <w:rsid w:val="000F03EC"/>
    <w:rsid w:val="000F0A4B"/>
    <w:rsid w:val="000F1122"/>
    <w:rsid w:val="000F256A"/>
    <w:rsid w:val="000F31E4"/>
    <w:rsid w:val="000F6160"/>
    <w:rsid w:val="000F636B"/>
    <w:rsid w:val="000F6E29"/>
    <w:rsid w:val="000F6FAD"/>
    <w:rsid w:val="00100049"/>
    <w:rsid w:val="001002D5"/>
    <w:rsid w:val="001016AE"/>
    <w:rsid w:val="00105A2E"/>
    <w:rsid w:val="00106AA3"/>
    <w:rsid w:val="00110827"/>
    <w:rsid w:val="00112848"/>
    <w:rsid w:val="00117B5E"/>
    <w:rsid w:val="001200F3"/>
    <w:rsid w:val="0012165A"/>
    <w:rsid w:val="00122A9A"/>
    <w:rsid w:val="001263E9"/>
    <w:rsid w:val="0012727F"/>
    <w:rsid w:val="00130363"/>
    <w:rsid w:val="00131271"/>
    <w:rsid w:val="00134910"/>
    <w:rsid w:val="00136543"/>
    <w:rsid w:val="00142385"/>
    <w:rsid w:val="00142694"/>
    <w:rsid w:val="00143CDB"/>
    <w:rsid w:val="00145C5C"/>
    <w:rsid w:val="001470E4"/>
    <w:rsid w:val="00147F60"/>
    <w:rsid w:val="00151606"/>
    <w:rsid w:val="00152C3A"/>
    <w:rsid w:val="0015388C"/>
    <w:rsid w:val="00153DBE"/>
    <w:rsid w:val="00154571"/>
    <w:rsid w:val="001558DD"/>
    <w:rsid w:val="00156D29"/>
    <w:rsid w:val="00161E21"/>
    <w:rsid w:val="001624AE"/>
    <w:rsid w:val="0016266D"/>
    <w:rsid w:val="00164AE0"/>
    <w:rsid w:val="00167290"/>
    <w:rsid w:val="001705B6"/>
    <w:rsid w:val="00170894"/>
    <w:rsid w:val="00173412"/>
    <w:rsid w:val="001750A7"/>
    <w:rsid w:val="00175E96"/>
    <w:rsid w:val="00176AAF"/>
    <w:rsid w:val="0017729A"/>
    <w:rsid w:val="00182812"/>
    <w:rsid w:val="00184F15"/>
    <w:rsid w:val="00185836"/>
    <w:rsid w:val="00186995"/>
    <w:rsid w:val="00186A4F"/>
    <w:rsid w:val="00186DBE"/>
    <w:rsid w:val="00187726"/>
    <w:rsid w:val="001877F7"/>
    <w:rsid w:val="00191C80"/>
    <w:rsid w:val="001933F4"/>
    <w:rsid w:val="00193532"/>
    <w:rsid w:val="00193D71"/>
    <w:rsid w:val="00195C90"/>
    <w:rsid w:val="00196066"/>
    <w:rsid w:val="0019749D"/>
    <w:rsid w:val="0019783A"/>
    <w:rsid w:val="001A2A4E"/>
    <w:rsid w:val="001A2F7D"/>
    <w:rsid w:val="001B2725"/>
    <w:rsid w:val="001B40C0"/>
    <w:rsid w:val="001B4F1C"/>
    <w:rsid w:val="001B59CD"/>
    <w:rsid w:val="001B5ACA"/>
    <w:rsid w:val="001B786E"/>
    <w:rsid w:val="001C3F66"/>
    <w:rsid w:val="001C4849"/>
    <w:rsid w:val="001C5807"/>
    <w:rsid w:val="001C7AC4"/>
    <w:rsid w:val="001D1495"/>
    <w:rsid w:val="001D3A5C"/>
    <w:rsid w:val="001D5D55"/>
    <w:rsid w:val="001D7311"/>
    <w:rsid w:val="001E1C8B"/>
    <w:rsid w:val="001E3FFC"/>
    <w:rsid w:val="001F2256"/>
    <w:rsid w:val="001F5B08"/>
    <w:rsid w:val="001F73B7"/>
    <w:rsid w:val="001F7E48"/>
    <w:rsid w:val="00201413"/>
    <w:rsid w:val="00210F13"/>
    <w:rsid w:val="00213431"/>
    <w:rsid w:val="002137F2"/>
    <w:rsid w:val="0021387A"/>
    <w:rsid w:val="002145EE"/>
    <w:rsid w:val="00214CE0"/>
    <w:rsid w:val="00214E39"/>
    <w:rsid w:val="00215572"/>
    <w:rsid w:val="0021696D"/>
    <w:rsid w:val="00220ABE"/>
    <w:rsid w:val="00220F5A"/>
    <w:rsid w:val="0022388D"/>
    <w:rsid w:val="00225EB8"/>
    <w:rsid w:val="00225EF5"/>
    <w:rsid w:val="00226699"/>
    <w:rsid w:val="00230194"/>
    <w:rsid w:val="0023141F"/>
    <w:rsid w:val="002443EF"/>
    <w:rsid w:val="002448A5"/>
    <w:rsid w:val="002451CD"/>
    <w:rsid w:val="00245255"/>
    <w:rsid w:val="002453E3"/>
    <w:rsid w:val="00245845"/>
    <w:rsid w:val="00247F79"/>
    <w:rsid w:val="00250ABE"/>
    <w:rsid w:val="00255986"/>
    <w:rsid w:val="002560EE"/>
    <w:rsid w:val="00262871"/>
    <w:rsid w:val="00264202"/>
    <w:rsid w:val="00265D2D"/>
    <w:rsid w:val="002660A0"/>
    <w:rsid w:val="00267FAE"/>
    <w:rsid w:val="00270200"/>
    <w:rsid w:val="0027127F"/>
    <w:rsid w:val="00271A37"/>
    <w:rsid w:val="00273928"/>
    <w:rsid w:val="00277C91"/>
    <w:rsid w:val="00283751"/>
    <w:rsid w:val="00283D31"/>
    <w:rsid w:val="00284C20"/>
    <w:rsid w:val="002854D0"/>
    <w:rsid w:val="00286DA3"/>
    <w:rsid w:val="002872E7"/>
    <w:rsid w:val="0029023B"/>
    <w:rsid w:val="0029659B"/>
    <w:rsid w:val="00297DFF"/>
    <w:rsid w:val="002A137E"/>
    <w:rsid w:val="002A233E"/>
    <w:rsid w:val="002A2F6A"/>
    <w:rsid w:val="002A4384"/>
    <w:rsid w:val="002A53FF"/>
    <w:rsid w:val="002A5D25"/>
    <w:rsid w:val="002B0C57"/>
    <w:rsid w:val="002B22AF"/>
    <w:rsid w:val="002B67E3"/>
    <w:rsid w:val="002B688F"/>
    <w:rsid w:val="002B714D"/>
    <w:rsid w:val="002C0250"/>
    <w:rsid w:val="002D0188"/>
    <w:rsid w:val="002D109E"/>
    <w:rsid w:val="002D1AAD"/>
    <w:rsid w:val="002D33DA"/>
    <w:rsid w:val="002D53E0"/>
    <w:rsid w:val="002D7446"/>
    <w:rsid w:val="002E0227"/>
    <w:rsid w:val="002E327A"/>
    <w:rsid w:val="002E3A38"/>
    <w:rsid w:val="002E523E"/>
    <w:rsid w:val="002E69A6"/>
    <w:rsid w:val="002F09BD"/>
    <w:rsid w:val="002F0A48"/>
    <w:rsid w:val="002F3390"/>
    <w:rsid w:val="002F41B5"/>
    <w:rsid w:val="002F7D7C"/>
    <w:rsid w:val="003011C1"/>
    <w:rsid w:val="0030459D"/>
    <w:rsid w:val="0030461C"/>
    <w:rsid w:val="0031434E"/>
    <w:rsid w:val="0031440F"/>
    <w:rsid w:val="0031651B"/>
    <w:rsid w:val="00316775"/>
    <w:rsid w:val="00316E18"/>
    <w:rsid w:val="00321180"/>
    <w:rsid w:val="00321E49"/>
    <w:rsid w:val="00323426"/>
    <w:rsid w:val="003273DA"/>
    <w:rsid w:val="0032741E"/>
    <w:rsid w:val="00332286"/>
    <w:rsid w:val="00334E91"/>
    <w:rsid w:val="00335945"/>
    <w:rsid w:val="00340CC3"/>
    <w:rsid w:val="00340E22"/>
    <w:rsid w:val="00341D5E"/>
    <w:rsid w:val="00350FD7"/>
    <w:rsid w:val="0035164C"/>
    <w:rsid w:val="00351DC3"/>
    <w:rsid w:val="00352A70"/>
    <w:rsid w:val="003557B7"/>
    <w:rsid w:val="00356B20"/>
    <w:rsid w:val="00357D04"/>
    <w:rsid w:val="00360387"/>
    <w:rsid w:val="00365C6F"/>
    <w:rsid w:val="00367AF4"/>
    <w:rsid w:val="00370253"/>
    <w:rsid w:val="00371891"/>
    <w:rsid w:val="00373544"/>
    <w:rsid w:val="00374532"/>
    <w:rsid w:val="00374F2E"/>
    <w:rsid w:val="00376789"/>
    <w:rsid w:val="0037735C"/>
    <w:rsid w:val="003773EB"/>
    <w:rsid w:val="00380D64"/>
    <w:rsid w:val="0038210E"/>
    <w:rsid w:val="00382307"/>
    <w:rsid w:val="0038296B"/>
    <w:rsid w:val="00382F6E"/>
    <w:rsid w:val="00385BD6"/>
    <w:rsid w:val="003921FC"/>
    <w:rsid w:val="00392D5A"/>
    <w:rsid w:val="003934DC"/>
    <w:rsid w:val="00396D60"/>
    <w:rsid w:val="003A0D16"/>
    <w:rsid w:val="003A1E37"/>
    <w:rsid w:val="003A6367"/>
    <w:rsid w:val="003A6895"/>
    <w:rsid w:val="003A7435"/>
    <w:rsid w:val="003A780A"/>
    <w:rsid w:val="003B02E9"/>
    <w:rsid w:val="003B2DE2"/>
    <w:rsid w:val="003B2F13"/>
    <w:rsid w:val="003B321D"/>
    <w:rsid w:val="003B3FB7"/>
    <w:rsid w:val="003B5D89"/>
    <w:rsid w:val="003B72C2"/>
    <w:rsid w:val="003C07EA"/>
    <w:rsid w:val="003C2E1D"/>
    <w:rsid w:val="003C2EAF"/>
    <w:rsid w:val="003C4FD7"/>
    <w:rsid w:val="003D246D"/>
    <w:rsid w:val="003D4D29"/>
    <w:rsid w:val="003D5186"/>
    <w:rsid w:val="003D6F8D"/>
    <w:rsid w:val="003D7709"/>
    <w:rsid w:val="003D786E"/>
    <w:rsid w:val="003E4D11"/>
    <w:rsid w:val="003E5B4A"/>
    <w:rsid w:val="003E5F18"/>
    <w:rsid w:val="003E6270"/>
    <w:rsid w:val="003E661C"/>
    <w:rsid w:val="003E6715"/>
    <w:rsid w:val="003E7D57"/>
    <w:rsid w:val="003F05CE"/>
    <w:rsid w:val="003F0B53"/>
    <w:rsid w:val="003F1F1F"/>
    <w:rsid w:val="003F2924"/>
    <w:rsid w:val="003F3E1F"/>
    <w:rsid w:val="003F789E"/>
    <w:rsid w:val="00401C34"/>
    <w:rsid w:val="00402829"/>
    <w:rsid w:val="0040377B"/>
    <w:rsid w:val="00403B22"/>
    <w:rsid w:val="004052ED"/>
    <w:rsid w:val="00405597"/>
    <w:rsid w:val="0040726C"/>
    <w:rsid w:val="00410261"/>
    <w:rsid w:val="00412986"/>
    <w:rsid w:val="0041484E"/>
    <w:rsid w:val="0041696A"/>
    <w:rsid w:val="0042385F"/>
    <w:rsid w:val="004260F9"/>
    <w:rsid w:val="00427FB1"/>
    <w:rsid w:val="0043232D"/>
    <w:rsid w:val="00432988"/>
    <w:rsid w:val="0043472E"/>
    <w:rsid w:val="00436EE5"/>
    <w:rsid w:val="0043736E"/>
    <w:rsid w:val="00437A18"/>
    <w:rsid w:val="004404FB"/>
    <w:rsid w:val="004429D2"/>
    <w:rsid w:val="00444386"/>
    <w:rsid w:val="0044487B"/>
    <w:rsid w:val="00446DBB"/>
    <w:rsid w:val="00447F93"/>
    <w:rsid w:val="00454B83"/>
    <w:rsid w:val="0045508D"/>
    <w:rsid w:val="0045532D"/>
    <w:rsid w:val="00455AD1"/>
    <w:rsid w:val="004563D3"/>
    <w:rsid w:val="00456B1B"/>
    <w:rsid w:val="00465FDC"/>
    <w:rsid w:val="00470177"/>
    <w:rsid w:val="004715C7"/>
    <w:rsid w:val="0047252D"/>
    <w:rsid w:val="00472C0D"/>
    <w:rsid w:val="004742B2"/>
    <w:rsid w:val="00474E81"/>
    <w:rsid w:val="004801B2"/>
    <w:rsid w:val="0048041E"/>
    <w:rsid w:val="00480AE4"/>
    <w:rsid w:val="00480E0E"/>
    <w:rsid w:val="00480FB9"/>
    <w:rsid w:val="004819EB"/>
    <w:rsid w:val="00481D17"/>
    <w:rsid w:val="004822B6"/>
    <w:rsid w:val="00483CC8"/>
    <w:rsid w:val="00484095"/>
    <w:rsid w:val="004845D3"/>
    <w:rsid w:val="00485362"/>
    <w:rsid w:val="004864B3"/>
    <w:rsid w:val="00487B02"/>
    <w:rsid w:val="004906DE"/>
    <w:rsid w:val="00493F5F"/>
    <w:rsid w:val="00494FB7"/>
    <w:rsid w:val="00495554"/>
    <w:rsid w:val="004A0184"/>
    <w:rsid w:val="004A2ACC"/>
    <w:rsid w:val="004A2ED7"/>
    <w:rsid w:val="004A313F"/>
    <w:rsid w:val="004A33EC"/>
    <w:rsid w:val="004A55C9"/>
    <w:rsid w:val="004A663E"/>
    <w:rsid w:val="004A7D6E"/>
    <w:rsid w:val="004B03B6"/>
    <w:rsid w:val="004B256D"/>
    <w:rsid w:val="004B37C4"/>
    <w:rsid w:val="004B3ECF"/>
    <w:rsid w:val="004B610E"/>
    <w:rsid w:val="004B661B"/>
    <w:rsid w:val="004B6909"/>
    <w:rsid w:val="004B766F"/>
    <w:rsid w:val="004C675E"/>
    <w:rsid w:val="004C67A6"/>
    <w:rsid w:val="004C75F1"/>
    <w:rsid w:val="004D03D5"/>
    <w:rsid w:val="004D3202"/>
    <w:rsid w:val="004D3F7B"/>
    <w:rsid w:val="004E465E"/>
    <w:rsid w:val="004E55C3"/>
    <w:rsid w:val="004E6780"/>
    <w:rsid w:val="004F07F5"/>
    <w:rsid w:val="004F1550"/>
    <w:rsid w:val="004F3BDE"/>
    <w:rsid w:val="004F510D"/>
    <w:rsid w:val="004F5313"/>
    <w:rsid w:val="004F5E45"/>
    <w:rsid w:val="00502148"/>
    <w:rsid w:val="00507884"/>
    <w:rsid w:val="0050798F"/>
    <w:rsid w:val="00512615"/>
    <w:rsid w:val="00515B93"/>
    <w:rsid w:val="005207B4"/>
    <w:rsid w:val="00522789"/>
    <w:rsid w:val="00522DAB"/>
    <w:rsid w:val="0053089E"/>
    <w:rsid w:val="00534868"/>
    <w:rsid w:val="005406A7"/>
    <w:rsid w:val="0054258B"/>
    <w:rsid w:val="00542C94"/>
    <w:rsid w:val="005432E6"/>
    <w:rsid w:val="00543EE2"/>
    <w:rsid w:val="00545448"/>
    <w:rsid w:val="0054600F"/>
    <w:rsid w:val="00546CEE"/>
    <w:rsid w:val="0055097D"/>
    <w:rsid w:val="005516D6"/>
    <w:rsid w:val="00552154"/>
    <w:rsid w:val="005533AD"/>
    <w:rsid w:val="00554A83"/>
    <w:rsid w:val="005607E4"/>
    <w:rsid w:val="00562961"/>
    <w:rsid w:val="00562ABC"/>
    <w:rsid w:val="00566F53"/>
    <w:rsid w:val="00567805"/>
    <w:rsid w:val="005702DD"/>
    <w:rsid w:val="00570F02"/>
    <w:rsid w:val="00575056"/>
    <w:rsid w:val="0057512A"/>
    <w:rsid w:val="00575A85"/>
    <w:rsid w:val="00575E13"/>
    <w:rsid w:val="00576006"/>
    <w:rsid w:val="00580610"/>
    <w:rsid w:val="00580C17"/>
    <w:rsid w:val="00581857"/>
    <w:rsid w:val="00582929"/>
    <w:rsid w:val="0058620A"/>
    <w:rsid w:val="00586387"/>
    <w:rsid w:val="005865E4"/>
    <w:rsid w:val="00586857"/>
    <w:rsid w:val="00587DCF"/>
    <w:rsid w:val="00596737"/>
    <w:rsid w:val="005A06E0"/>
    <w:rsid w:val="005A28BD"/>
    <w:rsid w:val="005A2C6A"/>
    <w:rsid w:val="005A31BC"/>
    <w:rsid w:val="005A328C"/>
    <w:rsid w:val="005A33DC"/>
    <w:rsid w:val="005A5ED1"/>
    <w:rsid w:val="005A6B51"/>
    <w:rsid w:val="005A755B"/>
    <w:rsid w:val="005B07DE"/>
    <w:rsid w:val="005B1B47"/>
    <w:rsid w:val="005B64AF"/>
    <w:rsid w:val="005B7E76"/>
    <w:rsid w:val="005B7F58"/>
    <w:rsid w:val="005C15BA"/>
    <w:rsid w:val="005C16B0"/>
    <w:rsid w:val="005C46A5"/>
    <w:rsid w:val="005C5157"/>
    <w:rsid w:val="005D59C4"/>
    <w:rsid w:val="005D5FF0"/>
    <w:rsid w:val="005D767C"/>
    <w:rsid w:val="005E0809"/>
    <w:rsid w:val="005E1886"/>
    <w:rsid w:val="005E1B4C"/>
    <w:rsid w:val="005E38B4"/>
    <w:rsid w:val="005E5FBF"/>
    <w:rsid w:val="005E65D3"/>
    <w:rsid w:val="005E715D"/>
    <w:rsid w:val="005E74C1"/>
    <w:rsid w:val="005E7636"/>
    <w:rsid w:val="005E7C24"/>
    <w:rsid w:val="005E7F40"/>
    <w:rsid w:val="005F0BE3"/>
    <w:rsid w:val="005F29CC"/>
    <w:rsid w:val="005F50F7"/>
    <w:rsid w:val="005F5696"/>
    <w:rsid w:val="005F6056"/>
    <w:rsid w:val="005F7D99"/>
    <w:rsid w:val="005F7F03"/>
    <w:rsid w:val="005F7FED"/>
    <w:rsid w:val="00601183"/>
    <w:rsid w:val="00601C95"/>
    <w:rsid w:val="00604815"/>
    <w:rsid w:val="00606D62"/>
    <w:rsid w:val="006100D5"/>
    <w:rsid w:val="006111DA"/>
    <w:rsid w:val="00612C9F"/>
    <w:rsid w:val="0061333F"/>
    <w:rsid w:val="0061418D"/>
    <w:rsid w:val="00616E3F"/>
    <w:rsid w:val="00623680"/>
    <w:rsid w:val="00623FF1"/>
    <w:rsid w:val="00626766"/>
    <w:rsid w:val="0063213D"/>
    <w:rsid w:val="00632234"/>
    <w:rsid w:val="0063420E"/>
    <w:rsid w:val="00635CBC"/>
    <w:rsid w:val="00635DC9"/>
    <w:rsid w:val="00640359"/>
    <w:rsid w:val="00640587"/>
    <w:rsid w:val="0064141D"/>
    <w:rsid w:val="006425D7"/>
    <w:rsid w:val="00647192"/>
    <w:rsid w:val="00650512"/>
    <w:rsid w:val="006507DC"/>
    <w:rsid w:val="00650AFF"/>
    <w:rsid w:val="0065155D"/>
    <w:rsid w:val="006515AF"/>
    <w:rsid w:val="00651A0D"/>
    <w:rsid w:val="00653048"/>
    <w:rsid w:val="00653BF3"/>
    <w:rsid w:val="00654166"/>
    <w:rsid w:val="00655074"/>
    <w:rsid w:val="0065779E"/>
    <w:rsid w:val="006628FD"/>
    <w:rsid w:val="0066388A"/>
    <w:rsid w:val="00671082"/>
    <w:rsid w:val="00671ACE"/>
    <w:rsid w:val="00673024"/>
    <w:rsid w:val="0067373A"/>
    <w:rsid w:val="00680EA6"/>
    <w:rsid w:val="006822B5"/>
    <w:rsid w:val="006825F7"/>
    <w:rsid w:val="00684C47"/>
    <w:rsid w:val="00685BB6"/>
    <w:rsid w:val="00686F41"/>
    <w:rsid w:val="00687E78"/>
    <w:rsid w:val="0069010D"/>
    <w:rsid w:val="00691398"/>
    <w:rsid w:val="00691559"/>
    <w:rsid w:val="00691594"/>
    <w:rsid w:val="00693851"/>
    <w:rsid w:val="006951EB"/>
    <w:rsid w:val="00695595"/>
    <w:rsid w:val="006966AF"/>
    <w:rsid w:val="006A253F"/>
    <w:rsid w:val="006A58E1"/>
    <w:rsid w:val="006A664A"/>
    <w:rsid w:val="006B0BB1"/>
    <w:rsid w:val="006B177F"/>
    <w:rsid w:val="006B2E87"/>
    <w:rsid w:val="006B4709"/>
    <w:rsid w:val="006B6342"/>
    <w:rsid w:val="006C13B4"/>
    <w:rsid w:val="006C21CF"/>
    <w:rsid w:val="006C27CE"/>
    <w:rsid w:val="006C69FD"/>
    <w:rsid w:val="006C7F73"/>
    <w:rsid w:val="006D07B9"/>
    <w:rsid w:val="006D0B1B"/>
    <w:rsid w:val="006D69D6"/>
    <w:rsid w:val="006E3D97"/>
    <w:rsid w:val="006E49EA"/>
    <w:rsid w:val="006E55AD"/>
    <w:rsid w:val="006E6EDF"/>
    <w:rsid w:val="006F1D74"/>
    <w:rsid w:val="006F51EF"/>
    <w:rsid w:val="006F6401"/>
    <w:rsid w:val="007001FC"/>
    <w:rsid w:val="00703307"/>
    <w:rsid w:val="007033DE"/>
    <w:rsid w:val="00703B3D"/>
    <w:rsid w:val="007108C1"/>
    <w:rsid w:val="00710D50"/>
    <w:rsid w:val="00712103"/>
    <w:rsid w:val="00713022"/>
    <w:rsid w:val="0071365C"/>
    <w:rsid w:val="007149C0"/>
    <w:rsid w:val="007156D9"/>
    <w:rsid w:val="00716335"/>
    <w:rsid w:val="00717016"/>
    <w:rsid w:val="007214AF"/>
    <w:rsid w:val="00722169"/>
    <w:rsid w:val="007242D1"/>
    <w:rsid w:val="007249AE"/>
    <w:rsid w:val="00730294"/>
    <w:rsid w:val="00731F79"/>
    <w:rsid w:val="0073219E"/>
    <w:rsid w:val="00732615"/>
    <w:rsid w:val="007337CB"/>
    <w:rsid w:val="00733ED0"/>
    <w:rsid w:val="00736F82"/>
    <w:rsid w:val="00742112"/>
    <w:rsid w:val="00742472"/>
    <w:rsid w:val="00743ACE"/>
    <w:rsid w:val="00744641"/>
    <w:rsid w:val="00744C9D"/>
    <w:rsid w:val="00746F48"/>
    <w:rsid w:val="00750251"/>
    <w:rsid w:val="00751123"/>
    <w:rsid w:val="0075184C"/>
    <w:rsid w:val="007554D4"/>
    <w:rsid w:val="007573AD"/>
    <w:rsid w:val="00760409"/>
    <w:rsid w:val="00760E4A"/>
    <w:rsid w:val="007649EF"/>
    <w:rsid w:val="00765F67"/>
    <w:rsid w:val="007660A1"/>
    <w:rsid w:val="00766576"/>
    <w:rsid w:val="00770479"/>
    <w:rsid w:val="0077064E"/>
    <w:rsid w:val="00770BE4"/>
    <w:rsid w:val="00773538"/>
    <w:rsid w:val="007743EC"/>
    <w:rsid w:val="00774A3A"/>
    <w:rsid w:val="007756B7"/>
    <w:rsid w:val="00775D36"/>
    <w:rsid w:val="0077713A"/>
    <w:rsid w:val="00781382"/>
    <w:rsid w:val="00783A32"/>
    <w:rsid w:val="00784A0F"/>
    <w:rsid w:val="007867CC"/>
    <w:rsid w:val="00793E36"/>
    <w:rsid w:val="00794610"/>
    <w:rsid w:val="00795A61"/>
    <w:rsid w:val="007A26A3"/>
    <w:rsid w:val="007A4BD2"/>
    <w:rsid w:val="007A54E5"/>
    <w:rsid w:val="007A6088"/>
    <w:rsid w:val="007A7E24"/>
    <w:rsid w:val="007B0CE5"/>
    <w:rsid w:val="007B20F1"/>
    <w:rsid w:val="007B2453"/>
    <w:rsid w:val="007B2B94"/>
    <w:rsid w:val="007C32C1"/>
    <w:rsid w:val="007C601E"/>
    <w:rsid w:val="007C6717"/>
    <w:rsid w:val="007D277B"/>
    <w:rsid w:val="007D2C79"/>
    <w:rsid w:val="007D3481"/>
    <w:rsid w:val="007D599A"/>
    <w:rsid w:val="007E0521"/>
    <w:rsid w:val="007E3611"/>
    <w:rsid w:val="007E54C7"/>
    <w:rsid w:val="007E5DDF"/>
    <w:rsid w:val="007E756C"/>
    <w:rsid w:val="007F0008"/>
    <w:rsid w:val="007F0ED3"/>
    <w:rsid w:val="007F1112"/>
    <w:rsid w:val="007F131E"/>
    <w:rsid w:val="007F1D1C"/>
    <w:rsid w:val="007F77E3"/>
    <w:rsid w:val="0080211B"/>
    <w:rsid w:val="00806492"/>
    <w:rsid w:val="0080685E"/>
    <w:rsid w:val="00813540"/>
    <w:rsid w:val="0081541C"/>
    <w:rsid w:val="0081685B"/>
    <w:rsid w:val="00817D74"/>
    <w:rsid w:val="00821B78"/>
    <w:rsid w:val="00821C05"/>
    <w:rsid w:val="008268F5"/>
    <w:rsid w:val="00833E6B"/>
    <w:rsid w:val="008349CC"/>
    <w:rsid w:val="0083542D"/>
    <w:rsid w:val="00836D60"/>
    <w:rsid w:val="008375F9"/>
    <w:rsid w:val="00840F25"/>
    <w:rsid w:val="00842B47"/>
    <w:rsid w:val="008449D3"/>
    <w:rsid w:val="00844B61"/>
    <w:rsid w:val="00846663"/>
    <w:rsid w:val="00846792"/>
    <w:rsid w:val="0084750D"/>
    <w:rsid w:val="00850EA6"/>
    <w:rsid w:val="00852B56"/>
    <w:rsid w:val="008547C5"/>
    <w:rsid w:val="008552AA"/>
    <w:rsid w:val="0085567D"/>
    <w:rsid w:val="00855BDA"/>
    <w:rsid w:val="00856349"/>
    <w:rsid w:val="0085695B"/>
    <w:rsid w:val="00860F7F"/>
    <w:rsid w:val="008628E1"/>
    <w:rsid w:val="00863732"/>
    <w:rsid w:val="00863803"/>
    <w:rsid w:val="00865301"/>
    <w:rsid w:val="00866503"/>
    <w:rsid w:val="00867B44"/>
    <w:rsid w:val="008704DF"/>
    <w:rsid w:val="00870C63"/>
    <w:rsid w:val="00870FF0"/>
    <w:rsid w:val="00873941"/>
    <w:rsid w:val="00881E6B"/>
    <w:rsid w:val="00883C0C"/>
    <w:rsid w:val="00884330"/>
    <w:rsid w:val="00886107"/>
    <w:rsid w:val="00886AA9"/>
    <w:rsid w:val="00890D86"/>
    <w:rsid w:val="00891477"/>
    <w:rsid w:val="00893F62"/>
    <w:rsid w:val="00894003"/>
    <w:rsid w:val="0089526B"/>
    <w:rsid w:val="0089656D"/>
    <w:rsid w:val="00896EF9"/>
    <w:rsid w:val="00897860"/>
    <w:rsid w:val="008A04B6"/>
    <w:rsid w:val="008A397E"/>
    <w:rsid w:val="008A4526"/>
    <w:rsid w:val="008A54A3"/>
    <w:rsid w:val="008A6B6A"/>
    <w:rsid w:val="008A7884"/>
    <w:rsid w:val="008B158C"/>
    <w:rsid w:val="008B369D"/>
    <w:rsid w:val="008B5195"/>
    <w:rsid w:val="008B7E3A"/>
    <w:rsid w:val="008C5CF4"/>
    <w:rsid w:val="008C7093"/>
    <w:rsid w:val="008D0167"/>
    <w:rsid w:val="008D1C6E"/>
    <w:rsid w:val="008D3140"/>
    <w:rsid w:val="008D4C0B"/>
    <w:rsid w:val="008D4CDD"/>
    <w:rsid w:val="008D52B0"/>
    <w:rsid w:val="008D5D49"/>
    <w:rsid w:val="008D72E5"/>
    <w:rsid w:val="008E0E4B"/>
    <w:rsid w:val="008E5C1F"/>
    <w:rsid w:val="008E679E"/>
    <w:rsid w:val="008F0A41"/>
    <w:rsid w:val="008F294B"/>
    <w:rsid w:val="008F41D1"/>
    <w:rsid w:val="0090303E"/>
    <w:rsid w:val="0090328A"/>
    <w:rsid w:val="00904514"/>
    <w:rsid w:val="00907C83"/>
    <w:rsid w:val="00911F7C"/>
    <w:rsid w:val="00912650"/>
    <w:rsid w:val="009135C4"/>
    <w:rsid w:val="00913B88"/>
    <w:rsid w:val="00914467"/>
    <w:rsid w:val="00916467"/>
    <w:rsid w:val="009172E1"/>
    <w:rsid w:val="00917C52"/>
    <w:rsid w:val="00920CBA"/>
    <w:rsid w:val="00921A6D"/>
    <w:rsid w:val="009241D4"/>
    <w:rsid w:val="00926D29"/>
    <w:rsid w:val="00926FAD"/>
    <w:rsid w:val="009275E4"/>
    <w:rsid w:val="00927A5A"/>
    <w:rsid w:val="0093061E"/>
    <w:rsid w:val="00932664"/>
    <w:rsid w:val="0093273F"/>
    <w:rsid w:val="00934EBF"/>
    <w:rsid w:val="00935039"/>
    <w:rsid w:val="00937680"/>
    <w:rsid w:val="009414E0"/>
    <w:rsid w:val="009419B5"/>
    <w:rsid w:val="00942B03"/>
    <w:rsid w:val="00942B99"/>
    <w:rsid w:val="00942D4E"/>
    <w:rsid w:val="0094321D"/>
    <w:rsid w:val="009460C6"/>
    <w:rsid w:val="009470B4"/>
    <w:rsid w:val="00947969"/>
    <w:rsid w:val="0095022B"/>
    <w:rsid w:val="00951BA2"/>
    <w:rsid w:val="009578E6"/>
    <w:rsid w:val="009605C0"/>
    <w:rsid w:val="00963483"/>
    <w:rsid w:val="00966B45"/>
    <w:rsid w:val="00967623"/>
    <w:rsid w:val="0097103A"/>
    <w:rsid w:val="00972A85"/>
    <w:rsid w:val="009736CD"/>
    <w:rsid w:val="00975030"/>
    <w:rsid w:val="00976B20"/>
    <w:rsid w:val="00976F40"/>
    <w:rsid w:val="0098263B"/>
    <w:rsid w:val="00984A9B"/>
    <w:rsid w:val="009860F1"/>
    <w:rsid w:val="00986BD6"/>
    <w:rsid w:val="00987C03"/>
    <w:rsid w:val="00991A80"/>
    <w:rsid w:val="009922AA"/>
    <w:rsid w:val="00992C40"/>
    <w:rsid w:val="00993683"/>
    <w:rsid w:val="00993688"/>
    <w:rsid w:val="009A0406"/>
    <w:rsid w:val="009A21E2"/>
    <w:rsid w:val="009A30A8"/>
    <w:rsid w:val="009A3A40"/>
    <w:rsid w:val="009A46B9"/>
    <w:rsid w:val="009A50BB"/>
    <w:rsid w:val="009A5354"/>
    <w:rsid w:val="009A644A"/>
    <w:rsid w:val="009A6975"/>
    <w:rsid w:val="009B01BA"/>
    <w:rsid w:val="009B143B"/>
    <w:rsid w:val="009B15CA"/>
    <w:rsid w:val="009B3163"/>
    <w:rsid w:val="009B347D"/>
    <w:rsid w:val="009C30A9"/>
    <w:rsid w:val="009C4D5F"/>
    <w:rsid w:val="009D44CD"/>
    <w:rsid w:val="009D474C"/>
    <w:rsid w:val="009D7A3B"/>
    <w:rsid w:val="009D7E77"/>
    <w:rsid w:val="009E08D4"/>
    <w:rsid w:val="009E117B"/>
    <w:rsid w:val="009E22F3"/>
    <w:rsid w:val="009E2C75"/>
    <w:rsid w:val="009E3958"/>
    <w:rsid w:val="009F1002"/>
    <w:rsid w:val="009F1718"/>
    <w:rsid w:val="009F2924"/>
    <w:rsid w:val="009F2E59"/>
    <w:rsid w:val="009F45EA"/>
    <w:rsid w:val="009F605E"/>
    <w:rsid w:val="00A005AC"/>
    <w:rsid w:val="00A01135"/>
    <w:rsid w:val="00A01151"/>
    <w:rsid w:val="00A051A4"/>
    <w:rsid w:val="00A11076"/>
    <w:rsid w:val="00A164EF"/>
    <w:rsid w:val="00A20185"/>
    <w:rsid w:val="00A218FE"/>
    <w:rsid w:val="00A21A04"/>
    <w:rsid w:val="00A227AB"/>
    <w:rsid w:val="00A25E80"/>
    <w:rsid w:val="00A3593F"/>
    <w:rsid w:val="00A378C0"/>
    <w:rsid w:val="00A432DC"/>
    <w:rsid w:val="00A438C6"/>
    <w:rsid w:val="00A5492F"/>
    <w:rsid w:val="00A55E57"/>
    <w:rsid w:val="00A622E8"/>
    <w:rsid w:val="00A65706"/>
    <w:rsid w:val="00A668C5"/>
    <w:rsid w:val="00A67361"/>
    <w:rsid w:val="00A674BF"/>
    <w:rsid w:val="00A703CD"/>
    <w:rsid w:val="00A72D4D"/>
    <w:rsid w:val="00A73063"/>
    <w:rsid w:val="00A80BA1"/>
    <w:rsid w:val="00A8411F"/>
    <w:rsid w:val="00A84980"/>
    <w:rsid w:val="00A901BE"/>
    <w:rsid w:val="00A95CE0"/>
    <w:rsid w:val="00AA29D5"/>
    <w:rsid w:val="00AA3E39"/>
    <w:rsid w:val="00AA4527"/>
    <w:rsid w:val="00AA4F2C"/>
    <w:rsid w:val="00AA561A"/>
    <w:rsid w:val="00AB10CA"/>
    <w:rsid w:val="00AB2741"/>
    <w:rsid w:val="00AB326E"/>
    <w:rsid w:val="00AB394C"/>
    <w:rsid w:val="00AB3B51"/>
    <w:rsid w:val="00AB4307"/>
    <w:rsid w:val="00AB487F"/>
    <w:rsid w:val="00AB4A50"/>
    <w:rsid w:val="00AC0BE3"/>
    <w:rsid w:val="00AC24A4"/>
    <w:rsid w:val="00AC3626"/>
    <w:rsid w:val="00AD0E43"/>
    <w:rsid w:val="00AD686E"/>
    <w:rsid w:val="00AD6FFB"/>
    <w:rsid w:val="00AD7C20"/>
    <w:rsid w:val="00AE32AD"/>
    <w:rsid w:val="00AE3489"/>
    <w:rsid w:val="00AE4AB3"/>
    <w:rsid w:val="00AF13A8"/>
    <w:rsid w:val="00AF1C09"/>
    <w:rsid w:val="00AF3C7A"/>
    <w:rsid w:val="00AF4153"/>
    <w:rsid w:val="00AF4400"/>
    <w:rsid w:val="00AF70D3"/>
    <w:rsid w:val="00B02156"/>
    <w:rsid w:val="00B0260B"/>
    <w:rsid w:val="00B03576"/>
    <w:rsid w:val="00B07316"/>
    <w:rsid w:val="00B10480"/>
    <w:rsid w:val="00B12AB5"/>
    <w:rsid w:val="00B141CB"/>
    <w:rsid w:val="00B23148"/>
    <w:rsid w:val="00B240D1"/>
    <w:rsid w:val="00B244B1"/>
    <w:rsid w:val="00B24AFA"/>
    <w:rsid w:val="00B27731"/>
    <w:rsid w:val="00B30BB3"/>
    <w:rsid w:val="00B30F6F"/>
    <w:rsid w:val="00B31371"/>
    <w:rsid w:val="00B354B4"/>
    <w:rsid w:val="00B3705E"/>
    <w:rsid w:val="00B3786A"/>
    <w:rsid w:val="00B37D20"/>
    <w:rsid w:val="00B40203"/>
    <w:rsid w:val="00B43187"/>
    <w:rsid w:val="00B43D5F"/>
    <w:rsid w:val="00B51765"/>
    <w:rsid w:val="00B51AD6"/>
    <w:rsid w:val="00B54813"/>
    <w:rsid w:val="00B54D05"/>
    <w:rsid w:val="00B54E37"/>
    <w:rsid w:val="00B54EF8"/>
    <w:rsid w:val="00B60BDC"/>
    <w:rsid w:val="00B6473A"/>
    <w:rsid w:val="00B66F66"/>
    <w:rsid w:val="00B67422"/>
    <w:rsid w:val="00B71004"/>
    <w:rsid w:val="00B718D4"/>
    <w:rsid w:val="00B72102"/>
    <w:rsid w:val="00B72A15"/>
    <w:rsid w:val="00B730AB"/>
    <w:rsid w:val="00B74288"/>
    <w:rsid w:val="00B75121"/>
    <w:rsid w:val="00B75D4D"/>
    <w:rsid w:val="00B766CC"/>
    <w:rsid w:val="00B775C2"/>
    <w:rsid w:val="00B800BD"/>
    <w:rsid w:val="00B839AB"/>
    <w:rsid w:val="00B86B09"/>
    <w:rsid w:val="00B90E33"/>
    <w:rsid w:val="00B91548"/>
    <w:rsid w:val="00B9235F"/>
    <w:rsid w:val="00B930D3"/>
    <w:rsid w:val="00B945F2"/>
    <w:rsid w:val="00B94634"/>
    <w:rsid w:val="00B94DEC"/>
    <w:rsid w:val="00B968FB"/>
    <w:rsid w:val="00B97E3B"/>
    <w:rsid w:val="00BA3026"/>
    <w:rsid w:val="00BA3145"/>
    <w:rsid w:val="00BA6374"/>
    <w:rsid w:val="00BA71C4"/>
    <w:rsid w:val="00BB1FD9"/>
    <w:rsid w:val="00BB370B"/>
    <w:rsid w:val="00BB5CA9"/>
    <w:rsid w:val="00BB6978"/>
    <w:rsid w:val="00BB7EFE"/>
    <w:rsid w:val="00BC2E2B"/>
    <w:rsid w:val="00BC377B"/>
    <w:rsid w:val="00BC48BA"/>
    <w:rsid w:val="00BC5307"/>
    <w:rsid w:val="00BC6021"/>
    <w:rsid w:val="00BC6517"/>
    <w:rsid w:val="00BC66EA"/>
    <w:rsid w:val="00BD3481"/>
    <w:rsid w:val="00BD377D"/>
    <w:rsid w:val="00BD66B1"/>
    <w:rsid w:val="00BD68B4"/>
    <w:rsid w:val="00BD782D"/>
    <w:rsid w:val="00BD7A0D"/>
    <w:rsid w:val="00BE2194"/>
    <w:rsid w:val="00BE2CF5"/>
    <w:rsid w:val="00BE3E2C"/>
    <w:rsid w:val="00BE4B13"/>
    <w:rsid w:val="00BE7E36"/>
    <w:rsid w:val="00BF0406"/>
    <w:rsid w:val="00BF2E94"/>
    <w:rsid w:val="00BF341D"/>
    <w:rsid w:val="00BF4D44"/>
    <w:rsid w:val="00BF5768"/>
    <w:rsid w:val="00BF6489"/>
    <w:rsid w:val="00BF7F10"/>
    <w:rsid w:val="00C00F29"/>
    <w:rsid w:val="00C01B22"/>
    <w:rsid w:val="00C0337A"/>
    <w:rsid w:val="00C03E08"/>
    <w:rsid w:val="00C073AF"/>
    <w:rsid w:val="00C07709"/>
    <w:rsid w:val="00C12B18"/>
    <w:rsid w:val="00C1526F"/>
    <w:rsid w:val="00C17370"/>
    <w:rsid w:val="00C17C2D"/>
    <w:rsid w:val="00C22AF4"/>
    <w:rsid w:val="00C23153"/>
    <w:rsid w:val="00C23F0D"/>
    <w:rsid w:val="00C30CD1"/>
    <w:rsid w:val="00C33DF6"/>
    <w:rsid w:val="00C34C1E"/>
    <w:rsid w:val="00C37A8D"/>
    <w:rsid w:val="00C40993"/>
    <w:rsid w:val="00C42E02"/>
    <w:rsid w:val="00C433FF"/>
    <w:rsid w:val="00C43658"/>
    <w:rsid w:val="00C43F68"/>
    <w:rsid w:val="00C465BC"/>
    <w:rsid w:val="00C469E1"/>
    <w:rsid w:val="00C47442"/>
    <w:rsid w:val="00C47D6C"/>
    <w:rsid w:val="00C50871"/>
    <w:rsid w:val="00C53403"/>
    <w:rsid w:val="00C54573"/>
    <w:rsid w:val="00C55327"/>
    <w:rsid w:val="00C57DF3"/>
    <w:rsid w:val="00C61FF9"/>
    <w:rsid w:val="00C6659A"/>
    <w:rsid w:val="00C70C41"/>
    <w:rsid w:val="00C71257"/>
    <w:rsid w:val="00C7585A"/>
    <w:rsid w:val="00C75F6C"/>
    <w:rsid w:val="00C764F7"/>
    <w:rsid w:val="00C77437"/>
    <w:rsid w:val="00C811D2"/>
    <w:rsid w:val="00C86A65"/>
    <w:rsid w:val="00C934A5"/>
    <w:rsid w:val="00CA019D"/>
    <w:rsid w:val="00CA1E25"/>
    <w:rsid w:val="00CA388D"/>
    <w:rsid w:val="00CA3F47"/>
    <w:rsid w:val="00CA481D"/>
    <w:rsid w:val="00CA5485"/>
    <w:rsid w:val="00CA6285"/>
    <w:rsid w:val="00CA758E"/>
    <w:rsid w:val="00CA7725"/>
    <w:rsid w:val="00CB1799"/>
    <w:rsid w:val="00CB2F0F"/>
    <w:rsid w:val="00CC03A1"/>
    <w:rsid w:val="00CC4274"/>
    <w:rsid w:val="00CD05E1"/>
    <w:rsid w:val="00CD0CDE"/>
    <w:rsid w:val="00CD2D4F"/>
    <w:rsid w:val="00CD3973"/>
    <w:rsid w:val="00CD41F5"/>
    <w:rsid w:val="00CD4A14"/>
    <w:rsid w:val="00CE0F53"/>
    <w:rsid w:val="00CE1CD4"/>
    <w:rsid w:val="00CE61C2"/>
    <w:rsid w:val="00CE760E"/>
    <w:rsid w:val="00CE7A25"/>
    <w:rsid w:val="00CF52B8"/>
    <w:rsid w:val="00D0104C"/>
    <w:rsid w:val="00D0111A"/>
    <w:rsid w:val="00D016F1"/>
    <w:rsid w:val="00D017E7"/>
    <w:rsid w:val="00D05CA4"/>
    <w:rsid w:val="00D06B14"/>
    <w:rsid w:val="00D07F04"/>
    <w:rsid w:val="00D10696"/>
    <w:rsid w:val="00D10716"/>
    <w:rsid w:val="00D109E1"/>
    <w:rsid w:val="00D1281F"/>
    <w:rsid w:val="00D130FE"/>
    <w:rsid w:val="00D13A5A"/>
    <w:rsid w:val="00D14655"/>
    <w:rsid w:val="00D14E53"/>
    <w:rsid w:val="00D156CA"/>
    <w:rsid w:val="00D16FD3"/>
    <w:rsid w:val="00D17E3B"/>
    <w:rsid w:val="00D2372D"/>
    <w:rsid w:val="00D23916"/>
    <w:rsid w:val="00D23B8C"/>
    <w:rsid w:val="00D25828"/>
    <w:rsid w:val="00D267D8"/>
    <w:rsid w:val="00D27F42"/>
    <w:rsid w:val="00D3151C"/>
    <w:rsid w:val="00D3189F"/>
    <w:rsid w:val="00D31A6E"/>
    <w:rsid w:val="00D31D5F"/>
    <w:rsid w:val="00D32936"/>
    <w:rsid w:val="00D34E58"/>
    <w:rsid w:val="00D371F1"/>
    <w:rsid w:val="00D3776D"/>
    <w:rsid w:val="00D42DAF"/>
    <w:rsid w:val="00D44AD3"/>
    <w:rsid w:val="00D452F4"/>
    <w:rsid w:val="00D5049E"/>
    <w:rsid w:val="00D509AB"/>
    <w:rsid w:val="00D53FDB"/>
    <w:rsid w:val="00D5436D"/>
    <w:rsid w:val="00D5604A"/>
    <w:rsid w:val="00D57D2B"/>
    <w:rsid w:val="00D60D4F"/>
    <w:rsid w:val="00D61850"/>
    <w:rsid w:val="00D64D74"/>
    <w:rsid w:val="00D64F33"/>
    <w:rsid w:val="00D674FC"/>
    <w:rsid w:val="00D700C5"/>
    <w:rsid w:val="00D70588"/>
    <w:rsid w:val="00D719B0"/>
    <w:rsid w:val="00D73088"/>
    <w:rsid w:val="00D73477"/>
    <w:rsid w:val="00D746CC"/>
    <w:rsid w:val="00D77723"/>
    <w:rsid w:val="00D81295"/>
    <w:rsid w:val="00D83223"/>
    <w:rsid w:val="00D83717"/>
    <w:rsid w:val="00D83907"/>
    <w:rsid w:val="00D84DB4"/>
    <w:rsid w:val="00D852B2"/>
    <w:rsid w:val="00D85AB6"/>
    <w:rsid w:val="00D85D53"/>
    <w:rsid w:val="00D870E5"/>
    <w:rsid w:val="00D87280"/>
    <w:rsid w:val="00D90C1B"/>
    <w:rsid w:val="00D9102E"/>
    <w:rsid w:val="00D950B4"/>
    <w:rsid w:val="00D97130"/>
    <w:rsid w:val="00D97B58"/>
    <w:rsid w:val="00D97F5D"/>
    <w:rsid w:val="00DA1666"/>
    <w:rsid w:val="00DA3882"/>
    <w:rsid w:val="00DA437F"/>
    <w:rsid w:val="00DA59D2"/>
    <w:rsid w:val="00DA5C7F"/>
    <w:rsid w:val="00DA6854"/>
    <w:rsid w:val="00DB0364"/>
    <w:rsid w:val="00DB13AE"/>
    <w:rsid w:val="00DB4437"/>
    <w:rsid w:val="00DB55BF"/>
    <w:rsid w:val="00DB72EC"/>
    <w:rsid w:val="00DC14A0"/>
    <w:rsid w:val="00DC1DC6"/>
    <w:rsid w:val="00DC1FC5"/>
    <w:rsid w:val="00DC325C"/>
    <w:rsid w:val="00DC63A6"/>
    <w:rsid w:val="00DC6C32"/>
    <w:rsid w:val="00DD09AC"/>
    <w:rsid w:val="00DD1DC3"/>
    <w:rsid w:val="00DD399F"/>
    <w:rsid w:val="00DD4AC1"/>
    <w:rsid w:val="00DD5654"/>
    <w:rsid w:val="00DD5702"/>
    <w:rsid w:val="00DD6C77"/>
    <w:rsid w:val="00DD7878"/>
    <w:rsid w:val="00DE08CB"/>
    <w:rsid w:val="00DE0A4C"/>
    <w:rsid w:val="00DE417E"/>
    <w:rsid w:val="00DE4204"/>
    <w:rsid w:val="00DE4BE2"/>
    <w:rsid w:val="00DE7DAC"/>
    <w:rsid w:val="00DE7EEC"/>
    <w:rsid w:val="00DF0857"/>
    <w:rsid w:val="00DF2EC1"/>
    <w:rsid w:val="00DF5AFE"/>
    <w:rsid w:val="00DF5E48"/>
    <w:rsid w:val="00DF62B8"/>
    <w:rsid w:val="00DF7100"/>
    <w:rsid w:val="00E06692"/>
    <w:rsid w:val="00E0747E"/>
    <w:rsid w:val="00E10437"/>
    <w:rsid w:val="00E115F3"/>
    <w:rsid w:val="00E11E56"/>
    <w:rsid w:val="00E12F3D"/>
    <w:rsid w:val="00E13266"/>
    <w:rsid w:val="00E133A9"/>
    <w:rsid w:val="00E13629"/>
    <w:rsid w:val="00E13CB5"/>
    <w:rsid w:val="00E146C8"/>
    <w:rsid w:val="00E170CC"/>
    <w:rsid w:val="00E17486"/>
    <w:rsid w:val="00E1754A"/>
    <w:rsid w:val="00E216B9"/>
    <w:rsid w:val="00E228EC"/>
    <w:rsid w:val="00E22CAE"/>
    <w:rsid w:val="00E2470A"/>
    <w:rsid w:val="00E25695"/>
    <w:rsid w:val="00E31280"/>
    <w:rsid w:val="00E322C6"/>
    <w:rsid w:val="00E3249F"/>
    <w:rsid w:val="00E32C39"/>
    <w:rsid w:val="00E33894"/>
    <w:rsid w:val="00E338CD"/>
    <w:rsid w:val="00E367F3"/>
    <w:rsid w:val="00E4016A"/>
    <w:rsid w:val="00E440CB"/>
    <w:rsid w:val="00E50968"/>
    <w:rsid w:val="00E51581"/>
    <w:rsid w:val="00E515FB"/>
    <w:rsid w:val="00E518C3"/>
    <w:rsid w:val="00E51DCB"/>
    <w:rsid w:val="00E52560"/>
    <w:rsid w:val="00E5439A"/>
    <w:rsid w:val="00E55232"/>
    <w:rsid w:val="00E55687"/>
    <w:rsid w:val="00E5792F"/>
    <w:rsid w:val="00E57F5F"/>
    <w:rsid w:val="00E61832"/>
    <w:rsid w:val="00E65081"/>
    <w:rsid w:val="00E6611D"/>
    <w:rsid w:val="00E666AC"/>
    <w:rsid w:val="00E673C8"/>
    <w:rsid w:val="00E67F1B"/>
    <w:rsid w:val="00E702D6"/>
    <w:rsid w:val="00E7142B"/>
    <w:rsid w:val="00E72A39"/>
    <w:rsid w:val="00E730BF"/>
    <w:rsid w:val="00E7507F"/>
    <w:rsid w:val="00E77131"/>
    <w:rsid w:val="00E77990"/>
    <w:rsid w:val="00E77E84"/>
    <w:rsid w:val="00E83736"/>
    <w:rsid w:val="00E83AD4"/>
    <w:rsid w:val="00E853BF"/>
    <w:rsid w:val="00E855D7"/>
    <w:rsid w:val="00E86335"/>
    <w:rsid w:val="00E8659E"/>
    <w:rsid w:val="00E86CF0"/>
    <w:rsid w:val="00E9216E"/>
    <w:rsid w:val="00E93B1A"/>
    <w:rsid w:val="00E94814"/>
    <w:rsid w:val="00E95001"/>
    <w:rsid w:val="00E96671"/>
    <w:rsid w:val="00EB0B67"/>
    <w:rsid w:val="00EB2CD5"/>
    <w:rsid w:val="00EB3379"/>
    <w:rsid w:val="00EB5577"/>
    <w:rsid w:val="00EC1B55"/>
    <w:rsid w:val="00EC3AD6"/>
    <w:rsid w:val="00ED7D3D"/>
    <w:rsid w:val="00EE03D6"/>
    <w:rsid w:val="00EE1745"/>
    <w:rsid w:val="00EE2E1F"/>
    <w:rsid w:val="00EE520D"/>
    <w:rsid w:val="00EE5E23"/>
    <w:rsid w:val="00EE5ED1"/>
    <w:rsid w:val="00EE6F9F"/>
    <w:rsid w:val="00EF6CB5"/>
    <w:rsid w:val="00F00176"/>
    <w:rsid w:val="00F0181B"/>
    <w:rsid w:val="00F0451F"/>
    <w:rsid w:val="00F0721C"/>
    <w:rsid w:val="00F10624"/>
    <w:rsid w:val="00F13ED4"/>
    <w:rsid w:val="00F15AEC"/>
    <w:rsid w:val="00F16450"/>
    <w:rsid w:val="00F16C95"/>
    <w:rsid w:val="00F17C12"/>
    <w:rsid w:val="00F210AE"/>
    <w:rsid w:val="00F2280E"/>
    <w:rsid w:val="00F22C43"/>
    <w:rsid w:val="00F23402"/>
    <w:rsid w:val="00F2645E"/>
    <w:rsid w:val="00F27A3D"/>
    <w:rsid w:val="00F3166D"/>
    <w:rsid w:val="00F33434"/>
    <w:rsid w:val="00F357C7"/>
    <w:rsid w:val="00F35D90"/>
    <w:rsid w:val="00F448ED"/>
    <w:rsid w:val="00F47674"/>
    <w:rsid w:val="00F47E01"/>
    <w:rsid w:val="00F50FFA"/>
    <w:rsid w:val="00F511A2"/>
    <w:rsid w:val="00F51F3E"/>
    <w:rsid w:val="00F52E99"/>
    <w:rsid w:val="00F52EE0"/>
    <w:rsid w:val="00F53888"/>
    <w:rsid w:val="00F53B51"/>
    <w:rsid w:val="00F56026"/>
    <w:rsid w:val="00F562AC"/>
    <w:rsid w:val="00F56406"/>
    <w:rsid w:val="00F56488"/>
    <w:rsid w:val="00F56AFB"/>
    <w:rsid w:val="00F6555F"/>
    <w:rsid w:val="00F67F31"/>
    <w:rsid w:val="00F71C13"/>
    <w:rsid w:val="00F71C1B"/>
    <w:rsid w:val="00F740FC"/>
    <w:rsid w:val="00F75082"/>
    <w:rsid w:val="00F76204"/>
    <w:rsid w:val="00F76928"/>
    <w:rsid w:val="00F80EB1"/>
    <w:rsid w:val="00F81BAB"/>
    <w:rsid w:val="00F81F14"/>
    <w:rsid w:val="00F82F25"/>
    <w:rsid w:val="00F84DB0"/>
    <w:rsid w:val="00F85D32"/>
    <w:rsid w:val="00F878A2"/>
    <w:rsid w:val="00F91D80"/>
    <w:rsid w:val="00F95666"/>
    <w:rsid w:val="00FA036F"/>
    <w:rsid w:val="00FA2ED7"/>
    <w:rsid w:val="00FA67EB"/>
    <w:rsid w:val="00FA7348"/>
    <w:rsid w:val="00FB0147"/>
    <w:rsid w:val="00FB10CD"/>
    <w:rsid w:val="00FB19ED"/>
    <w:rsid w:val="00FB33E2"/>
    <w:rsid w:val="00FB34C4"/>
    <w:rsid w:val="00FB41D4"/>
    <w:rsid w:val="00FB448B"/>
    <w:rsid w:val="00FB5C38"/>
    <w:rsid w:val="00FB648B"/>
    <w:rsid w:val="00FB7999"/>
    <w:rsid w:val="00FC29B4"/>
    <w:rsid w:val="00FC3553"/>
    <w:rsid w:val="00FC40B5"/>
    <w:rsid w:val="00FC47AD"/>
    <w:rsid w:val="00FC5C1D"/>
    <w:rsid w:val="00FC6995"/>
    <w:rsid w:val="00FC738B"/>
    <w:rsid w:val="00FD065C"/>
    <w:rsid w:val="00FD20F0"/>
    <w:rsid w:val="00FD2C43"/>
    <w:rsid w:val="00FD2CA4"/>
    <w:rsid w:val="00FD432A"/>
    <w:rsid w:val="00FD5613"/>
    <w:rsid w:val="00FD61D1"/>
    <w:rsid w:val="00FD707C"/>
    <w:rsid w:val="00FE1A35"/>
    <w:rsid w:val="00FE4C51"/>
    <w:rsid w:val="00FF22B5"/>
    <w:rsid w:val="00FF3AED"/>
    <w:rsid w:val="00FF496D"/>
    <w:rsid w:val="0F97823C"/>
    <w:rsid w:val="12CF22FE"/>
    <w:rsid w:val="22F16138"/>
    <w:rsid w:val="25751F95"/>
    <w:rsid w:val="325F7794"/>
    <w:rsid w:val="423137F6"/>
    <w:rsid w:val="517BE574"/>
    <w:rsid w:val="523EFBCC"/>
    <w:rsid w:val="58A59230"/>
    <w:rsid w:val="600E5F22"/>
    <w:rsid w:val="61B9721C"/>
    <w:rsid w:val="6345FFE4"/>
    <w:rsid w:val="667DA0A6"/>
    <w:rsid w:val="75EBB702"/>
    <w:rsid w:val="7B3805C2"/>
    <w:rsid w:val="7E3A9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D369F"/>
  <w15:chartTrackingRefBased/>
  <w15:docId w15:val="{91648273-CAC9-4A83-94AA-BF625CB9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rf bröd text"/>
    <w:qFormat/>
    <w:rsid w:val="00626766"/>
    <w:rPr>
      <w:color w:val="595959" w:themeColor="text1" w:themeTint="A6"/>
    </w:rPr>
  </w:style>
  <w:style w:type="paragraph" w:styleId="Rubrik1">
    <w:name w:val="heading 1"/>
    <w:basedOn w:val="Normal"/>
    <w:next w:val="Normal"/>
    <w:link w:val="Rubrik1Char"/>
    <w:uiPriority w:val="9"/>
    <w:qFormat/>
    <w:rsid w:val="00886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86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4B03B6"/>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86AA9"/>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886AA9"/>
    <w:rPr>
      <w:rFonts w:asciiTheme="majorHAnsi" w:eastAsiaTheme="majorEastAsia" w:hAnsiTheme="majorHAnsi" w:cstheme="majorBidi"/>
      <w:color w:val="2F5496" w:themeColor="accent1" w:themeShade="BF"/>
      <w:sz w:val="26"/>
      <w:szCs w:val="26"/>
    </w:rPr>
  </w:style>
  <w:style w:type="character" w:styleId="Platshllartext">
    <w:name w:val="Placeholder Text"/>
    <w:basedOn w:val="Standardstycketeckensnitt"/>
    <w:uiPriority w:val="99"/>
    <w:semiHidden/>
    <w:rsid w:val="00886AA9"/>
    <w:rPr>
      <w:color w:val="808080"/>
    </w:rPr>
  </w:style>
  <w:style w:type="paragraph" w:styleId="Liststycke">
    <w:name w:val="List Paragraph"/>
    <w:basedOn w:val="Normal"/>
    <w:uiPriority w:val="34"/>
    <w:qFormat/>
    <w:rsid w:val="00886AA9"/>
    <w:pPr>
      <w:ind w:left="720"/>
      <w:contextualSpacing/>
    </w:pPr>
  </w:style>
  <w:style w:type="character" w:styleId="Hyperlnk">
    <w:name w:val="Hyperlink"/>
    <w:basedOn w:val="Standardstycketeckensnitt"/>
    <w:uiPriority w:val="99"/>
    <w:unhideWhenUsed/>
    <w:rsid w:val="00886AA9"/>
    <w:rPr>
      <w:color w:val="0563C1" w:themeColor="hyperlink"/>
      <w:u w:val="single"/>
    </w:rPr>
  </w:style>
  <w:style w:type="paragraph" w:styleId="Sidhuvud">
    <w:name w:val="header"/>
    <w:basedOn w:val="Normal"/>
    <w:link w:val="SidhuvudChar"/>
    <w:uiPriority w:val="99"/>
    <w:unhideWhenUsed/>
    <w:rsid w:val="006515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515AF"/>
  </w:style>
  <w:style w:type="paragraph" w:styleId="Sidfot">
    <w:name w:val="footer"/>
    <w:basedOn w:val="Normal"/>
    <w:link w:val="SidfotChar"/>
    <w:uiPriority w:val="99"/>
    <w:unhideWhenUsed/>
    <w:rsid w:val="006515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515AF"/>
  </w:style>
  <w:style w:type="character" w:styleId="Olstomnmnande">
    <w:name w:val="Unresolved Mention"/>
    <w:basedOn w:val="Standardstycketeckensnitt"/>
    <w:uiPriority w:val="99"/>
    <w:semiHidden/>
    <w:unhideWhenUsed/>
    <w:rsid w:val="00B23148"/>
    <w:rPr>
      <w:color w:val="605E5C"/>
      <w:shd w:val="clear" w:color="auto" w:fill="E1DFDD"/>
    </w:rPr>
  </w:style>
  <w:style w:type="table" w:styleId="Tabellrutnt">
    <w:name w:val="Table Grid"/>
    <w:basedOn w:val="Normaltabell"/>
    <w:uiPriority w:val="39"/>
    <w:rsid w:val="003D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B24AFA"/>
    <w:rPr>
      <w:color w:val="954F72" w:themeColor="followedHyperlink"/>
      <w:u w:val="single"/>
    </w:rPr>
  </w:style>
  <w:style w:type="paragraph" w:styleId="Ingetavstnd">
    <w:name w:val="No Spacing"/>
    <w:uiPriority w:val="1"/>
    <w:qFormat/>
    <w:rsid w:val="00D14655"/>
    <w:pPr>
      <w:spacing w:after="0" w:line="240" w:lineRule="auto"/>
    </w:pPr>
  </w:style>
  <w:style w:type="paragraph" w:styleId="Innehllsfrteckningsrubrik">
    <w:name w:val="TOC Heading"/>
    <w:basedOn w:val="Rubrik1"/>
    <w:next w:val="Normal"/>
    <w:uiPriority w:val="39"/>
    <w:unhideWhenUsed/>
    <w:qFormat/>
    <w:rsid w:val="00185836"/>
    <w:pPr>
      <w:outlineLvl w:val="9"/>
    </w:pPr>
    <w:rPr>
      <w:lang w:eastAsia="sv-SE"/>
    </w:rPr>
  </w:style>
  <w:style w:type="paragraph" w:styleId="Innehll1">
    <w:name w:val="toc 1"/>
    <w:basedOn w:val="Normal"/>
    <w:next w:val="Normal"/>
    <w:autoRedefine/>
    <w:uiPriority w:val="39"/>
    <w:unhideWhenUsed/>
    <w:rsid w:val="003C2E1D"/>
    <w:pPr>
      <w:tabs>
        <w:tab w:val="right" w:leader="dot" w:pos="9062"/>
      </w:tabs>
      <w:spacing w:after="100"/>
    </w:pPr>
  </w:style>
  <w:style w:type="paragraph" w:styleId="Innehll2">
    <w:name w:val="toc 2"/>
    <w:basedOn w:val="Normal"/>
    <w:next w:val="Normal"/>
    <w:autoRedefine/>
    <w:uiPriority w:val="39"/>
    <w:unhideWhenUsed/>
    <w:rsid w:val="003C2E1D"/>
    <w:pPr>
      <w:tabs>
        <w:tab w:val="left" w:pos="660"/>
        <w:tab w:val="right" w:leader="dot" w:pos="9062"/>
      </w:tabs>
      <w:spacing w:after="100"/>
      <w:ind w:left="660" w:hanging="440"/>
    </w:pPr>
  </w:style>
  <w:style w:type="paragraph" w:styleId="Revision">
    <w:name w:val="Revision"/>
    <w:hidden/>
    <w:uiPriority w:val="99"/>
    <w:semiHidden/>
    <w:rsid w:val="005A33DC"/>
    <w:pPr>
      <w:spacing w:after="0" w:line="240" w:lineRule="auto"/>
    </w:pPr>
    <w:rPr>
      <w:color w:val="595959" w:themeColor="text1" w:themeTint="A6"/>
    </w:rPr>
  </w:style>
  <w:style w:type="character" w:styleId="Kommentarsreferens">
    <w:name w:val="annotation reference"/>
    <w:basedOn w:val="Standardstycketeckensnitt"/>
    <w:uiPriority w:val="99"/>
    <w:semiHidden/>
    <w:unhideWhenUsed/>
    <w:rsid w:val="002F41B5"/>
    <w:rPr>
      <w:sz w:val="16"/>
      <w:szCs w:val="16"/>
    </w:rPr>
  </w:style>
  <w:style w:type="paragraph" w:styleId="Kommentarer">
    <w:name w:val="annotation text"/>
    <w:basedOn w:val="Normal"/>
    <w:link w:val="KommentarerChar"/>
    <w:uiPriority w:val="99"/>
    <w:unhideWhenUsed/>
    <w:rsid w:val="002F41B5"/>
    <w:pPr>
      <w:spacing w:line="240" w:lineRule="auto"/>
    </w:pPr>
    <w:rPr>
      <w:sz w:val="20"/>
      <w:szCs w:val="20"/>
    </w:rPr>
  </w:style>
  <w:style w:type="character" w:customStyle="1" w:styleId="KommentarerChar">
    <w:name w:val="Kommentarer Char"/>
    <w:basedOn w:val="Standardstycketeckensnitt"/>
    <w:link w:val="Kommentarer"/>
    <w:uiPriority w:val="99"/>
    <w:rsid w:val="002F41B5"/>
    <w:rPr>
      <w:color w:val="595959" w:themeColor="text1" w:themeTint="A6"/>
      <w:sz w:val="20"/>
      <w:szCs w:val="20"/>
    </w:rPr>
  </w:style>
  <w:style w:type="paragraph" w:styleId="Kommentarsmne">
    <w:name w:val="annotation subject"/>
    <w:basedOn w:val="Kommentarer"/>
    <w:next w:val="Kommentarer"/>
    <w:link w:val="KommentarsmneChar"/>
    <w:uiPriority w:val="99"/>
    <w:semiHidden/>
    <w:unhideWhenUsed/>
    <w:rsid w:val="002F41B5"/>
    <w:rPr>
      <w:b/>
      <w:bCs/>
    </w:rPr>
  </w:style>
  <w:style w:type="character" w:customStyle="1" w:styleId="KommentarsmneChar">
    <w:name w:val="Kommentarsämne Char"/>
    <w:basedOn w:val="KommentarerChar"/>
    <w:link w:val="Kommentarsmne"/>
    <w:uiPriority w:val="99"/>
    <w:semiHidden/>
    <w:rsid w:val="002F41B5"/>
    <w:rPr>
      <w:b/>
      <w:bCs/>
      <w:color w:val="595959" w:themeColor="text1" w:themeTint="A6"/>
      <w:sz w:val="20"/>
      <w:szCs w:val="20"/>
    </w:rPr>
  </w:style>
  <w:style w:type="character" w:customStyle="1" w:styleId="Rubrik3Char">
    <w:name w:val="Rubrik 3 Char"/>
    <w:basedOn w:val="Standardstycketeckensnitt"/>
    <w:link w:val="Rubrik3"/>
    <w:uiPriority w:val="9"/>
    <w:rsid w:val="004B03B6"/>
    <w:rPr>
      <w:color w:val="595959" w:themeColor="text1" w:themeTint="A6"/>
    </w:rPr>
  </w:style>
  <w:style w:type="paragraph" w:customStyle="1" w:styleId="Formatmall1">
    <w:name w:val="Formatmall1"/>
    <w:basedOn w:val="Rubrik2"/>
    <w:link w:val="Formatmall1Char"/>
    <w:autoRedefine/>
    <w:qFormat/>
    <w:rsid w:val="005865E4"/>
    <w:rPr>
      <w:b/>
      <w:bCs/>
      <w:color w:val="009CB4"/>
    </w:rPr>
  </w:style>
  <w:style w:type="character" w:customStyle="1" w:styleId="Formatmall1Char">
    <w:name w:val="Formatmall1 Char"/>
    <w:basedOn w:val="Rubrik2Char"/>
    <w:link w:val="Formatmall1"/>
    <w:rsid w:val="005865E4"/>
    <w:rPr>
      <w:rFonts w:asciiTheme="majorHAnsi" w:eastAsiaTheme="majorEastAsia" w:hAnsiTheme="majorHAnsi" w:cstheme="majorBidi"/>
      <w:b/>
      <w:bCs/>
      <w:color w:val="009CB4"/>
      <w:sz w:val="26"/>
      <w:szCs w:val="26"/>
    </w:rPr>
  </w:style>
  <w:style w:type="paragraph" w:styleId="Brdtextmedindrag">
    <w:name w:val="Body Text Indent"/>
    <w:basedOn w:val="Normal"/>
    <w:link w:val="BrdtextmedindragChar"/>
    <w:uiPriority w:val="99"/>
    <w:unhideWhenUsed/>
    <w:rsid w:val="00935039"/>
    <w:pPr>
      <w:ind w:left="360"/>
    </w:pPr>
  </w:style>
  <w:style w:type="character" w:customStyle="1" w:styleId="BrdtextmedindragChar">
    <w:name w:val="Brödtext med indrag Char"/>
    <w:basedOn w:val="Standardstycketeckensnitt"/>
    <w:link w:val="Brdtextmedindrag"/>
    <w:uiPriority w:val="99"/>
    <w:rsid w:val="00935039"/>
    <w:rPr>
      <w:color w:val="595959" w:themeColor="text1" w:themeTint="A6"/>
    </w:rPr>
  </w:style>
  <w:style w:type="paragraph" w:styleId="Brdtextmedindrag2">
    <w:name w:val="Body Text Indent 2"/>
    <w:basedOn w:val="Normal"/>
    <w:link w:val="Brdtextmedindrag2Char"/>
    <w:uiPriority w:val="99"/>
    <w:unhideWhenUsed/>
    <w:rsid w:val="00ED7D3D"/>
    <w:pPr>
      <w:ind w:left="720"/>
    </w:pPr>
  </w:style>
  <w:style w:type="character" w:customStyle="1" w:styleId="Brdtextmedindrag2Char">
    <w:name w:val="Brödtext med indrag 2 Char"/>
    <w:basedOn w:val="Standardstycketeckensnitt"/>
    <w:link w:val="Brdtextmedindrag2"/>
    <w:uiPriority w:val="99"/>
    <w:rsid w:val="00ED7D3D"/>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632312">
      <w:bodyDiv w:val="1"/>
      <w:marLeft w:val="0"/>
      <w:marRight w:val="0"/>
      <w:marTop w:val="0"/>
      <w:marBottom w:val="0"/>
      <w:divBdr>
        <w:top w:val="none" w:sz="0" w:space="0" w:color="auto"/>
        <w:left w:val="none" w:sz="0" w:space="0" w:color="auto"/>
        <w:bottom w:val="none" w:sz="0" w:space="0" w:color="auto"/>
        <w:right w:val="none" w:sz="0" w:space="0" w:color="auto"/>
      </w:divBdr>
    </w:div>
    <w:div w:id="198314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sinspektionen.se/globalassets/webbplatsen/publicerat/nyheter/tidigare-ar/2019/varningstecken-penningtvatt-revisore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B1932512ED344393C661E698BAE385" ma:contentTypeVersion="19" ma:contentTypeDescription="Skapa ett nytt dokument." ma:contentTypeScope="" ma:versionID="21c7f2ecacd25e991e30664227910c25">
  <xsd:schema xmlns:xsd="http://www.w3.org/2001/XMLSchema" xmlns:xs="http://www.w3.org/2001/XMLSchema" xmlns:p="http://schemas.microsoft.com/office/2006/metadata/properties" xmlns:ns2="fdc6804c-68ec-48bb-934e-d70b05f43593" xmlns:ns3="079b3afd-a485-44c8-b989-dcacfcc14166" targetNamespace="http://schemas.microsoft.com/office/2006/metadata/properties" ma:root="true" ma:fieldsID="25686fbc3e975c5dbc3e3b1de1f20806" ns2:_="" ns3:_="">
    <xsd:import namespace="fdc6804c-68ec-48bb-934e-d70b05f43593"/>
    <xsd:import namespace="079b3afd-a485-44c8-b989-dcacfcc14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Kommentar" minOccurs="0"/>
                <xsd:element ref="ns2:Klarf_x00f6_rkorrl_x00e4_sning" minOccurs="0"/>
                <xsd:element ref="ns2:Tilldelad"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istainl_x00e4_mningsd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804c-68ec-48bb-934e-d70b05f43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ommentar" ma:index="14" nillable="true" ma:displayName="Kommentar" ma:format="Dropdown" ma:internalName="Kommentar">
      <xsd:simpleType>
        <xsd:restriction base="dms:Note">
          <xsd:maxLength value="255"/>
        </xsd:restriction>
      </xsd:simpleType>
    </xsd:element>
    <xsd:element name="Klarf_x00f6_rkorrl_x00e4_sning" ma:index="15" nillable="true" ma:displayName="Klar för korrläsning" ma:default="0" ma:format="Dropdown" ma:internalName="Klarf_x00f6_rkorrl_x00e4_sning">
      <xsd:simpleType>
        <xsd:restriction base="dms:Boolean"/>
      </xsd:simpleType>
    </xsd:element>
    <xsd:element name="Tilldelad" ma:index="16" nillable="true" ma:displayName="Tilldelad" ma:description="Nästa steg" ma:format="Dropdown" ma:list="UserInfo" ma:SharePointGroup="0" ma:internalName="Tilldel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7" nillable="true" ma:displayName="Status" ma:format="Dropdown" ma:internalName="Status">
      <xsd:simpleType>
        <xsd:restriction base="dms:Choice">
          <xsd:enumeration value="Klar för  korr"/>
          <xsd:enumeration value="Korrad"/>
          <xsd:enumeration value="Klar för Rise"/>
          <xsd:enumeration value="Överförd till Opti"/>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35e339c2-3336-49b0-bd9c-757b63b8920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istainl_x00e4_mningsdag" ma:index="26" nillable="true" ma:displayName="Sista inlämningsdag" ma:format="DateOnly" ma:internalName="Sistainl_x00e4_mningsda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9b3afd-a485-44c8-b989-dcacfcc1416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8bb551cd-8330-4af2-926a-5e4728dd845c}" ma:internalName="TaxCatchAll" ma:showField="CatchAllData" ma:web="079b3afd-a485-44c8-b989-dcacfcc14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fdc6804c-68ec-48bb-934e-d70b05f43593" xsi:nil="true"/>
    <Kommentar xmlns="fdc6804c-68ec-48bb-934e-d70b05f43593" xsi:nil="true"/>
    <Sistainl_x00e4_mningsdag xmlns="fdc6804c-68ec-48bb-934e-d70b05f43593" xsi:nil="true"/>
    <TaxCatchAll xmlns="079b3afd-a485-44c8-b989-dcacfcc14166" xsi:nil="true"/>
    <Klarf_x00f6_rkorrl_x00e4_sning xmlns="fdc6804c-68ec-48bb-934e-d70b05f43593">false</Klarf_x00f6_rkorrl_x00e4_sning>
    <Tilldelad xmlns="fdc6804c-68ec-48bb-934e-d70b05f43593">
      <UserInfo>
        <DisplayName/>
        <AccountId xsi:nil="true"/>
        <AccountType/>
      </UserInfo>
    </Tilldelad>
    <lcf76f155ced4ddcb4097134ff3c332f xmlns="fdc6804c-68ec-48bb-934e-d70b05f4359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A8574-3107-4FA0-9F57-E0AD8BF3225A}"/>
</file>

<file path=customXml/itemProps2.xml><?xml version="1.0" encoding="utf-8"?>
<ds:datastoreItem xmlns:ds="http://schemas.openxmlformats.org/officeDocument/2006/customXml" ds:itemID="{6C426691-C4DD-400B-A0A0-050F51196941}">
  <ds:schemaRefs>
    <ds:schemaRef ds:uri="http://schemas.microsoft.com/office/2006/metadata/properties"/>
    <ds:schemaRef ds:uri="http://schemas.microsoft.com/office/infopath/2007/PartnerControls"/>
    <ds:schemaRef ds:uri="fdc6804c-68ec-48bb-934e-d70b05f43593"/>
    <ds:schemaRef ds:uri="079b3afd-a485-44c8-b989-dcacfcc14166"/>
  </ds:schemaRefs>
</ds:datastoreItem>
</file>

<file path=customXml/itemProps3.xml><?xml version="1.0" encoding="utf-8"?>
<ds:datastoreItem xmlns:ds="http://schemas.openxmlformats.org/officeDocument/2006/customXml" ds:itemID="{48AE8C7D-F530-4643-904F-046988E6722A}">
  <ds:schemaRefs>
    <ds:schemaRef ds:uri="http://schemas.openxmlformats.org/officeDocument/2006/bibliography"/>
  </ds:schemaRefs>
</ds:datastoreItem>
</file>

<file path=customXml/itemProps4.xml><?xml version="1.0" encoding="utf-8"?>
<ds:datastoreItem xmlns:ds="http://schemas.openxmlformats.org/officeDocument/2006/customXml" ds:itemID="{E1B51BB1-0B94-4051-8FDF-D3307C08C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2174</Words>
  <Characters>11525</Characters>
  <Application>Microsoft Office Word</Application>
  <DocSecurity>0</DocSecurity>
  <Lines>96</Lines>
  <Paragraphs>27</Paragraphs>
  <ScaleCrop>false</ScaleCrop>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Muller</dc:creator>
  <cp:keywords/>
  <dc:description/>
  <cp:lastModifiedBy>Camilla Boije</cp:lastModifiedBy>
  <cp:revision>3</cp:revision>
  <cp:lastPrinted>2022-09-27T08:34:00Z</cp:lastPrinted>
  <dcterms:created xsi:type="dcterms:W3CDTF">2024-05-06T09:05:00Z</dcterms:created>
  <dcterms:modified xsi:type="dcterms:W3CDTF">2026-02-18T14:51:00Z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0x01010089B1932512ED344393C661E698BAE385</vt:lpwstr>
  </property>
  <property fmtid="{D5CDD505-2E9C-101B-9397-08002B2CF9AE}" pid="3" name="Order">
    <vt:r8>368400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